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36B7" w14:textId="0E84B6E8" w:rsidR="00836B8A" w:rsidRDefault="00836B8A" w:rsidP="00134B69">
      <w:pPr>
        <w:tabs>
          <w:tab w:val="left" w:pos="-851"/>
          <w:tab w:val="left" w:pos="-567"/>
          <w:tab w:val="left" w:pos="510"/>
          <w:tab w:val="left" w:pos="5790"/>
          <w:tab w:val="left" w:pos="6096"/>
          <w:tab w:val="right" w:pos="8222"/>
        </w:tabs>
        <w:ind w:left="-851"/>
      </w:pPr>
    </w:p>
    <w:p w14:paraId="2557430F" w14:textId="3D93084C" w:rsidR="0090645D" w:rsidRPr="0090645D" w:rsidRDefault="0090645D" w:rsidP="0090645D">
      <w:pPr>
        <w:pStyle w:val="NoSpacing"/>
        <w:rPr>
          <w:rFonts w:ascii="Garamond" w:hAnsi="Garamond"/>
        </w:rPr>
      </w:pPr>
    </w:p>
    <w:p w14:paraId="1517533F" w14:textId="28551CE3" w:rsidR="00FB3272" w:rsidRDefault="00FB3272" w:rsidP="00FB3272">
      <w:pPr>
        <w:ind w:firstLine="100"/>
        <w:rPr>
          <w:rFonts w:ascii="Garamond" w:eastAsiaTheme="minorHAnsi" w:hAnsi="Garamond" w:cstheme="minorBidi"/>
        </w:rPr>
      </w:pPr>
    </w:p>
    <w:p w14:paraId="7808D436" w14:textId="3E95788D" w:rsidR="00F27984" w:rsidRPr="006145F4" w:rsidRDefault="00F27984" w:rsidP="009E5E0D">
      <w:pPr>
        <w:rPr>
          <w:rFonts w:ascii="Garamond" w:hAnsi="Garamond" w:cs="Arial"/>
          <w:b/>
          <w:bCs/>
          <w:sz w:val="32"/>
          <w:szCs w:val="32"/>
          <w:u w:val="single"/>
        </w:rPr>
      </w:pPr>
      <w:r w:rsidRPr="006145F4">
        <w:rPr>
          <w:rFonts w:ascii="Garamond" w:hAnsi="Garamond" w:cs="Arial"/>
          <w:b/>
          <w:bCs/>
          <w:sz w:val="32"/>
          <w:szCs w:val="32"/>
          <w:u w:val="single"/>
        </w:rPr>
        <w:t xml:space="preserve">Process for Submitting </w:t>
      </w:r>
      <w:r w:rsidR="0098086B" w:rsidRPr="006145F4">
        <w:rPr>
          <w:rFonts w:ascii="Garamond" w:hAnsi="Garamond" w:cs="Arial"/>
          <w:b/>
          <w:bCs/>
          <w:sz w:val="32"/>
          <w:szCs w:val="32"/>
          <w:u w:val="single"/>
        </w:rPr>
        <w:t>Estimates</w:t>
      </w:r>
      <w:r w:rsidRPr="006145F4">
        <w:rPr>
          <w:rFonts w:ascii="Garamond" w:hAnsi="Garamond" w:cs="Arial"/>
          <w:b/>
          <w:bCs/>
          <w:sz w:val="32"/>
          <w:szCs w:val="32"/>
          <w:u w:val="single"/>
        </w:rPr>
        <w:t xml:space="preserve"> and Reimbursements </w:t>
      </w:r>
    </w:p>
    <w:p w14:paraId="6A4316C0" w14:textId="2ACCB6D7" w:rsidR="00F27984" w:rsidRDefault="00F27984" w:rsidP="00B85ACA">
      <w:pPr>
        <w:ind w:left="-113"/>
        <w:rPr>
          <w:rFonts w:ascii="Garamond" w:hAnsi="Garamond" w:cs="Arial"/>
          <w:b/>
          <w:bCs/>
          <w:sz w:val="28"/>
          <w:szCs w:val="28"/>
          <w:u w:val="single"/>
        </w:rPr>
      </w:pPr>
    </w:p>
    <w:p w14:paraId="0C2A8B17" w14:textId="291A13BB" w:rsidR="00F27984" w:rsidRPr="006145F4" w:rsidRDefault="00F27984" w:rsidP="00F27984">
      <w:pPr>
        <w:rPr>
          <w:rFonts w:ascii="Garamond" w:hAnsi="Garamond" w:cs="Arial"/>
        </w:rPr>
      </w:pPr>
      <w:r w:rsidRPr="006145F4">
        <w:rPr>
          <w:rFonts w:ascii="Garamond" w:hAnsi="Garamond" w:cs="Arial"/>
        </w:rPr>
        <w:t>As an owner, you have the right to submit your own estimat</w:t>
      </w:r>
      <w:r w:rsidR="009E5E0D" w:rsidRPr="006145F4">
        <w:rPr>
          <w:rFonts w:ascii="Garamond" w:hAnsi="Garamond" w:cs="Arial"/>
        </w:rPr>
        <w:t>e</w:t>
      </w:r>
      <w:r w:rsidRPr="006145F4">
        <w:rPr>
          <w:rFonts w:ascii="Garamond" w:hAnsi="Garamond" w:cs="Arial"/>
        </w:rPr>
        <w:t xml:space="preserve">. </w:t>
      </w:r>
    </w:p>
    <w:p w14:paraId="7F749DB9" w14:textId="77777777" w:rsidR="00F27984" w:rsidRPr="006145F4" w:rsidRDefault="00F27984" w:rsidP="00F27984">
      <w:pPr>
        <w:rPr>
          <w:rFonts w:ascii="Garamond" w:hAnsi="Garamond" w:cs="Arial"/>
        </w:rPr>
      </w:pPr>
    </w:p>
    <w:p w14:paraId="5BB32853" w14:textId="57CD72CF" w:rsidR="006145F4" w:rsidRPr="006145F4" w:rsidRDefault="006145F4" w:rsidP="00F27984">
      <w:pPr>
        <w:rPr>
          <w:rFonts w:ascii="Garamond" w:hAnsi="Garamond" w:cs="Arial"/>
          <w:b/>
          <w:bCs/>
          <w:sz w:val="28"/>
          <w:szCs w:val="28"/>
          <w:u w:val="single"/>
        </w:rPr>
      </w:pPr>
      <w:r>
        <w:rPr>
          <w:rFonts w:ascii="Garamond" w:hAnsi="Garamond" w:cs="Arial"/>
          <w:b/>
          <w:bCs/>
          <w:sz w:val="28"/>
          <w:szCs w:val="28"/>
          <w:u w:val="single"/>
        </w:rPr>
        <w:t xml:space="preserve">What information do </w:t>
      </w:r>
      <w:r w:rsidR="00E32603">
        <w:rPr>
          <w:rFonts w:ascii="Garamond" w:hAnsi="Garamond" w:cs="Arial"/>
          <w:b/>
          <w:bCs/>
          <w:sz w:val="28"/>
          <w:szCs w:val="28"/>
          <w:u w:val="single"/>
        </w:rPr>
        <w:t>I</w:t>
      </w:r>
      <w:r>
        <w:rPr>
          <w:rFonts w:ascii="Garamond" w:hAnsi="Garamond" w:cs="Arial"/>
          <w:b/>
          <w:bCs/>
          <w:sz w:val="28"/>
          <w:szCs w:val="28"/>
          <w:u w:val="single"/>
        </w:rPr>
        <w:t xml:space="preserve"> need to provide? </w:t>
      </w:r>
    </w:p>
    <w:p w14:paraId="64121072" w14:textId="77777777" w:rsidR="00F27984" w:rsidRPr="006145F4" w:rsidRDefault="00F27984" w:rsidP="00F27984">
      <w:pPr>
        <w:rPr>
          <w:rFonts w:ascii="Garamond" w:hAnsi="Garamond" w:cs="Arial"/>
        </w:rPr>
      </w:pPr>
    </w:p>
    <w:p w14:paraId="7C644B38" w14:textId="21E4F087" w:rsidR="00F27984" w:rsidRPr="006145F4" w:rsidRDefault="00F27984" w:rsidP="00F27984">
      <w:pPr>
        <w:rPr>
          <w:rFonts w:ascii="Garamond" w:hAnsi="Garamond" w:cs="Arial"/>
        </w:rPr>
      </w:pPr>
      <w:r w:rsidRPr="006145F4">
        <w:rPr>
          <w:rFonts w:ascii="Garamond" w:hAnsi="Garamond" w:cs="Arial"/>
        </w:rPr>
        <w:t xml:space="preserve">Please ensure that the contractor you plan to use has a Minimum of </w:t>
      </w:r>
      <w:r w:rsidR="00384049" w:rsidRPr="006145F4">
        <w:rPr>
          <w:rFonts w:ascii="Garamond" w:hAnsi="Garamond" w:cs="Arial"/>
        </w:rPr>
        <w:t>£</w:t>
      </w:r>
      <w:r w:rsidRPr="006145F4">
        <w:rPr>
          <w:rFonts w:ascii="Garamond" w:hAnsi="Garamond" w:cs="Arial"/>
        </w:rPr>
        <w:t>5</w:t>
      </w:r>
      <w:r w:rsidR="00384049" w:rsidRPr="006145F4">
        <w:rPr>
          <w:rFonts w:ascii="Garamond" w:hAnsi="Garamond" w:cs="Arial"/>
        </w:rPr>
        <w:t xml:space="preserve"> million pounds </w:t>
      </w:r>
      <w:r w:rsidRPr="006145F4">
        <w:rPr>
          <w:rFonts w:ascii="Garamond" w:hAnsi="Garamond" w:cs="Arial"/>
        </w:rPr>
        <w:t xml:space="preserve">public </w:t>
      </w:r>
      <w:r w:rsidR="009E5E0D" w:rsidRPr="006145F4">
        <w:rPr>
          <w:rFonts w:ascii="Garamond" w:hAnsi="Garamond" w:cs="Arial"/>
        </w:rPr>
        <w:t xml:space="preserve">and employee </w:t>
      </w:r>
      <w:r w:rsidRPr="006145F4">
        <w:rPr>
          <w:rFonts w:ascii="Garamond" w:hAnsi="Garamond" w:cs="Arial"/>
        </w:rPr>
        <w:t xml:space="preserve">liability insurance. </w:t>
      </w:r>
    </w:p>
    <w:p w14:paraId="483396BF" w14:textId="77777777" w:rsidR="00F27984" w:rsidRPr="006145F4" w:rsidRDefault="00F27984" w:rsidP="00F27984">
      <w:pPr>
        <w:rPr>
          <w:rFonts w:ascii="Garamond" w:hAnsi="Garamond" w:cs="Arial"/>
        </w:rPr>
      </w:pPr>
    </w:p>
    <w:p w14:paraId="188866CB" w14:textId="725B5A35" w:rsidR="00F27984" w:rsidRPr="006145F4" w:rsidRDefault="009E5E0D" w:rsidP="00F27984">
      <w:pPr>
        <w:rPr>
          <w:rFonts w:ascii="Garamond" w:hAnsi="Garamond" w:cs="Arial"/>
        </w:rPr>
      </w:pPr>
      <w:r w:rsidRPr="006145F4">
        <w:rPr>
          <w:rFonts w:ascii="Garamond" w:hAnsi="Garamond" w:cs="Arial"/>
        </w:rPr>
        <w:t xml:space="preserve">When you are </w:t>
      </w:r>
      <w:r w:rsidR="00F27984" w:rsidRPr="006145F4">
        <w:rPr>
          <w:rFonts w:ascii="Garamond" w:hAnsi="Garamond" w:cs="Arial"/>
        </w:rPr>
        <w:t>submit</w:t>
      </w:r>
      <w:r w:rsidRPr="006145F4">
        <w:rPr>
          <w:rFonts w:ascii="Garamond" w:hAnsi="Garamond" w:cs="Arial"/>
        </w:rPr>
        <w:t xml:space="preserve">ting an </w:t>
      </w:r>
      <w:r w:rsidR="0098086B" w:rsidRPr="006145F4">
        <w:rPr>
          <w:rFonts w:ascii="Garamond" w:hAnsi="Garamond" w:cs="Arial"/>
        </w:rPr>
        <w:t>estimate,</w:t>
      </w:r>
      <w:r w:rsidR="00F27984" w:rsidRPr="006145F4">
        <w:rPr>
          <w:rFonts w:ascii="Garamond" w:hAnsi="Garamond" w:cs="Arial"/>
        </w:rPr>
        <w:t xml:space="preserve"> please ask </w:t>
      </w:r>
      <w:r w:rsidR="00C77331" w:rsidRPr="006145F4">
        <w:rPr>
          <w:rFonts w:ascii="Garamond" w:hAnsi="Garamond" w:cs="Arial"/>
        </w:rPr>
        <w:t>your</w:t>
      </w:r>
      <w:r w:rsidR="00F27984" w:rsidRPr="006145F4">
        <w:rPr>
          <w:rFonts w:ascii="Garamond" w:hAnsi="Garamond" w:cs="Arial"/>
        </w:rPr>
        <w:t xml:space="preserve"> contractor </w:t>
      </w:r>
      <w:r w:rsidR="00C77331" w:rsidRPr="006145F4">
        <w:rPr>
          <w:rFonts w:ascii="Garamond" w:hAnsi="Garamond" w:cs="Arial"/>
        </w:rPr>
        <w:t xml:space="preserve">to provide </w:t>
      </w:r>
      <w:r w:rsidR="00F27984" w:rsidRPr="006145F4">
        <w:rPr>
          <w:rFonts w:ascii="Garamond" w:hAnsi="Garamond" w:cs="Arial"/>
        </w:rPr>
        <w:t xml:space="preserve">the </w:t>
      </w:r>
      <w:r w:rsidR="0098086B" w:rsidRPr="006145F4">
        <w:rPr>
          <w:rFonts w:ascii="Garamond" w:hAnsi="Garamond" w:cs="Arial"/>
        </w:rPr>
        <w:t>following:</w:t>
      </w:r>
    </w:p>
    <w:p w14:paraId="70A5D68A" w14:textId="77777777" w:rsidR="00F27984" w:rsidRPr="006145F4" w:rsidRDefault="00F27984" w:rsidP="00F27984">
      <w:pPr>
        <w:rPr>
          <w:rFonts w:ascii="Garamond" w:hAnsi="Garamond" w:cs="Arial"/>
        </w:rPr>
      </w:pPr>
    </w:p>
    <w:p w14:paraId="5687D2EF" w14:textId="18902771" w:rsidR="00F27984" w:rsidRPr="006145F4" w:rsidRDefault="009E5E0D" w:rsidP="0098086B">
      <w:pPr>
        <w:pStyle w:val="ListParagraph"/>
        <w:numPr>
          <w:ilvl w:val="0"/>
          <w:numId w:val="7"/>
        </w:numPr>
        <w:rPr>
          <w:rFonts w:ascii="Garamond" w:hAnsi="Garamond" w:cs="Arial"/>
        </w:rPr>
      </w:pPr>
      <w:r w:rsidRPr="006145F4">
        <w:rPr>
          <w:rFonts w:ascii="Garamond" w:hAnsi="Garamond" w:cs="Arial"/>
        </w:rPr>
        <w:t xml:space="preserve">Estimate on </w:t>
      </w:r>
      <w:r w:rsidR="00F27984" w:rsidRPr="006145F4">
        <w:rPr>
          <w:rFonts w:ascii="Garamond" w:hAnsi="Garamond" w:cs="Arial"/>
        </w:rPr>
        <w:t xml:space="preserve">headed paper. </w:t>
      </w:r>
    </w:p>
    <w:p w14:paraId="35179560" w14:textId="687E99C8" w:rsidR="00F27984" w:rsidRPr="006145F4" w:rsidRDefault="00C77331" w:rsidP="0098086B">
      <w:pPr>
        <w:pStyle w:val="ListParagraph"/>
        <w:numPr>
          <w:ilvl w:val="0"/>
          <w:numId w:val="7"/>
        </w:numPr>
        <w:rPr>
          <w:rFonts w:ascii="Garamond" w:hAnsi="Garamond" w:cs="Arial"/>
        </w:rPr>
      </w:pPr>
      <w:r w:rsidRPr="006145F4">
        <w:rPr>
          <w:rFonts w:ascii="Garamond" w:hAnsi="Garamond" w:cs="Arial"/>
        </w:rPr>
        <w:t>P</w:t>
      </w:r>
      <w:r w:rsidR="00F27984" w:rsidRPr="006145F4">
        <w:rPr>
          <w:rFonts w:ascii="Garamond" w:hAnsi="Garamond" w:cs="Arial"/>
        </w:rPr>
        <w:t xml:space="preserve">roof of </w:t>
      </w:r>
      <w:r w:rsidR="009E5E0D" w:rsidRPr="006145F4">
        <w:rPr>
          <w:rFonts w:ascii="Garamond" w:hAnsi="Garamond" w:cs="Arial"/>
        </w:rPr>
        <w:t>Public and Employee Liability</w:t>
      </w:r>
      <w:r w:rsidR="00F27984" w:rsidRPr="006145F4">
        <w:rPr>
          <w:rFonts w:ascii="Garamond" w:hAnsi="Garamond" w:cs="Arial"/>
        </w:rPr>
        <w:t xml:space="preserve"> Insurance</w:t>
      </w:r>
      <w:r w:rsidR="00384049" w:rsidRPr="006145F4">
        <w:rPr>
          <w:rFonts w:ascii="Garamond" w:hAnsi="Garamond" w:cs="Arial"/>
        </w:rPr>
        <w:t xml:space="preserve"> (Min£5 million pounds each)</w:t>
      </w:r>
      <w:r w:rsidR="00F27984" w:rsidRPr="006145F4">
        <w:rPr>
          <w:rFonts w:ascii="Garamond" w:hAnsi="Garamond" w:cs="Arial"/>
        </w:rPr>
        <w:t xml:space="preserve"> </w:t>
      </w:r>
    </w:p>
    <w:p w14:paraId="6CC8D011" w14:textId="1FA307FE" w:rsidR="00F27984" w:rsidRPr="006145F4" w:rsidRDefault="00F27984" w:rsidP="0098086B">
      <w:pPr>
        <w:pStyle w:val="ListParagraph"/>
        <w:numPr>
          <w:ilvl w:val="0"/>
          <w:numId w:val="7"/>
        </w:numPr>
        <w:rPr>
          <w:rFonts w:ascii="Garamond" w:hAnsi="Garamond" w:cs="Arial"/>
        </w:rPr>
      </w:pPr>
      <w:r w:rsidRPr="006145F4">
        <w:rPr>
          <w:rFonts w:ascii="Garamond" w:hAnsi="Garamond" w:cs="Arial"/>
        </w:rPr>
        <w:t xml:space="preserve">A Method Statement </w:t>
      </w:r>
    </w:p>
    <w:p w14:paraId="4C766AB2" w14:textId="07B9BEBF" w:rsidR="00F27984" w:rsidRPr="006145F4" w:rsidRDefault="00F27984" w:rsidP="0098086B">
      <w:pPr>
        <w:pStyle w:val="ListParagraph"/>
        <w:numPr>
          <w:ilvl w:val="0"/>
          <w:numId w:val="7"/>
        </w:numPr>
        <w:rPr>
          <w:rFonts w:ascii="Garamond" w:hAnsi="Garamond" w:cs="Arial"/>
        </w:rPr>
      </w:pPr>
      <w:r w:rsidRPr="006145F4">
        <w:rPr>
          <w:rFonts w:ascii="Garamond" w:hAnsi="Garamond" w:cs="Arial"/>
        </w:rPr>
        <w:t>A Risk Assessment</w:t>
      </w:r>
    </w:p>
    <w:p w14:paraId="7BD7648C" w14:textId="113953C9" w:rsidR="00F27984" w:rsidRPr="006145F4" w:rsidRDefault="00F27984" w:rsidP="00F27984">
      <w:pPr>
        <w:rPr>
          <w:rFonts w:ascii="Garamond" w:hAnsi="Garamond" w:cs="Arial"/>
        </w:rPr>
      </w:pPr>
    </w:p>
    <w:p w14:paraId="5F50027C" w14:textId="338E4480" w:rsidR="00F27984" w:rsidRPr="006145F4" w:rsidRDefault="00F27984" w:rsidP="00F27984">
      <w:pPr>
        <w:rPr>
          <w:rFonts w:ascii="Garamond" w:hAnsi="Garamond" w:cs="Arial"/>
        </w:rPr>
      </w:pPr>
      <w:r w:rsidRPr="006145F4">
        <w:rPr>
          <w:rFonts w:ascii="Garamond" w:hAnsi="Garamond" w:cs="Arial"/>
        </w:rPr>
        <w:t xml:space="preserve">This </w:t>
      </w:r>
      <w:r w:rsidR="005A6DDC" w:rsidRPr="006145F4">
        <w:rPr>
          <w:rFonts w:ascii="Garamond" w:hAnsi="Garamond" w:cs="Arial"/>
        </w:rPr>
        <w:t xml:space="preserve">information </w:t>
      </w:r>
      <w:r w:rsidRPr="006145F4">
        <w:rPr>
          <w:rFonts w:ascii="Garamond" w:hAnsi="Garamond" w:cs="Arial"/>
        </w:rPr>
        <w:t xml:space="preserve">should </w:t>
      </w:r>
      <w:r w:rsidR="005A6DDC" w:rsidRPr="006145F4">
        <w:rPr>
          <w:rFonts w:ascii="Garamond" w:hAnsi="Garamond" w:cs="Arial"/>
        </w:rPr>
        <w:t xml:space="preserve">then </w:t>
      </w:r>
      <w:r w:rsidRPr="006145F4">
        <w:rPr>
          <w:rFonts w:ascii="Garamond" w:hAnsi="Garamond" w:cs="Arial"/>
        </w:rPr>
        <w:t xml:space="preserve">be emailed over to </w:t>
      </w:r>
      <w:hyperlink r:id="rId8" w:history="1">
        <w:r w:rsidRPr="006145F4">
          <w:rPr>
            <w:rStyle w:val="Hyperlink"/>
            <w:rFonts w:ascii="Garamond" w:hAnsi="Garamond" w:cs="Arial"/>
          </w:rPr>
          <w:t>MixedTenureTeam@falkirk.gov.uk</w:t>
        </w:r>
      </w:hyperlink>
      <w:r w:rsidRPr="006145F4">
        <w:rPr>
          <w:rFonts w:ascii="Garamond" w:hAnsi="Garamond" w:cs="Arial"/>
        </w:rPr>
        <w:t xml:space="preserve"> </w:t>
      </w:r>
      <w:r w:rsidR="005A6DDC" w:rsidRPr="006145F4">
        <w:rPr>
          <w:rFonts w:ascii="Garamond" w:hAnsi="Garamond" w:cs="Arial"/>
        </w:rPr>
        <w:t xml:space="preserve">or sent </w:t>
      </w:r>
      <w:proofErr w:type="gramStart"/>
      <w:r w:rsidR="005A6DDC" w:rsidRPr="006145F4">
        <w:rPr>
          <w:rFonts w:ascii="Garamond" w:hAnsi="Garamond" w:cs="Arial"/>
        </w:rPr>
        <w:t>in to</w:t>
      </w:r>
      <w:proofErr w:type="gramEnd"/>
      <w:r w:rsidR="005A6DDC" w:rsidRPr="006145F4">
        <w:rPr>
          <w:rFonts w:ascii="Garamond" w:hAnsi="Garamond" w:cs="Arial"/>
        </w:rPr>
        <w:t xml:space="preserve"> Mixed Tenure, Suite 5, The Forum, </w:t>
      </w:r>
      <w:proofErr w:type="spellStart"/>
      <w:r w:rsidR="005A6DDC" w:rsidRPr="006145F4">
        <w:rPr>
          <w:rFonts w:ascii="Garamond" w:hAnsi="Garamond" w:cs="Arial"/>
        </w:rPr>
        <w:t>Callendar</w:t>
      </w:r>
      <w:proofErr w:type="spellEnd"/>
      <w:r w:rsidR="005A6DDC" w:rsidRPr="006145F4">
        <w:rPr>
          <w:rFonts w:ascii="Garamond" w:hAnsi="Garamond" w:cs="Arial"/>
        </w:rPr>
        <w:t xml:space="preserve"> Business Park, </w:t>
      </w:r>
      <w:proofErr w:type="spellStart"/>
      <w:r w:rsidR="005A6DDC" w:rsidRPr="006145F4">
        <w:rPr>
          <w:rFonts w:ascii="Garamond" w:hAnsi="Garamond" w:cs="Arial"/>
        </w:rPr>
        <w:t>Callendar</w:t>
      </w:r>
      <w:proofErr w:type="spellEnd"/>
      <w:r w:rsidR="005A6DDC" w:rsidRPr="006145F4">
        <w:rPr>
          <w:rFonts w:ascii="Garamond" w:hAnsi="Garamond" w:cs="Arial"/>
        </w:rPr>
        <w:t xml:space="preserve"> Road, Falkirk, FK1 1XR. </w:t>
      </w:r>
    </w:p>
    <w:p w14:paraId="28EF376A" w14:textId="53534D73" w:rsidR="005A6DDC" w:rsidRDefault="005A6DDC" w:rsidP="00F27984">
      <w:pPr>
        <w:rPr>
          <w:rFonts w:ascii="Garamond" w:hAnsi="Garamond" w:cs="Arial"/>
        </w:rPr>
      </w:pPr>
    </w:p>
    <w:p w14:paraId="493CE1C4" w14:textId="77777777" w:rsidR="00E32603" w:rsidRDefault="00E32603" w:rsidP="00F27984">
      <w:pPr>
        <w:rPr>
          <w:rFonts w:ascii="Garamond" w:hAnsi="Garamond" w:cs="Arial"/>
          <w:b/>
          <w:bCs/>
          <w:sz w:val="28"/>
          <w:szCs w:val="28"/>
          <w:u w:val="single"/>
        </w:rPr>
      </w:pPr>
    </w:p>
    <w:p w14:paraId="6FB2C4E0" w14:textId="47D81F7D" w:rsidR="006145F4" w:rsidRDefault="006145F4" w:rsidP="00F27984">
      <w:pPr>
        <w:rPr>
          <w:rFonts w:ascii="Garamond" w:hAnsi="Garamond" w:cs="Arial"/>
          <w:b/>
          <w:bCs/>
          <w:sz w:val="28"/>
          <w:szCs w:val="28"/>
          <w:u w:val="single"/>
        </w:rPr>
      </w:pPr>
      <w:r>
        <w:rPr>
          <w:rFonts w:ascii="Garamond" w:hAnsi="Garamond" w:cs="Arial"/>
          <w:b/>
          <w:bCs/>
          <w:sz w:val="28"/>
          <w:szCs w:val="28"/>
          <w:u w:val="single"/>
        </w:rPr>
        <w:t xml:space="preserve">What happens </w:t>
      </w:r>
      <w:proofErr w:type="gramStart"/>
      <w:r>
        <w:rPr>
          <w:rFonts w:ascii="Garamond" w:hAnsi="Garamond" w:cs="Arial"/>
          <w:b/>
          <w:bCs/>
          <w:sz w:val="28"/>
          <w:szCs w:val="28"/>
          <w:u w:val="single"/>
        </w:rPr>
        <w:t>next ?</w:t>
      </w:r>
      <w:proofErr w:type="gramEnd"/>
      <w:r>
        <w:rPr>
          <w:rFonts w:ascii="Garamond" w:hAnsi="Garamond" w:cs="Arial"/>
          <w:b/>
          <w:bCs/>
          <w:sz w:val="28"/>
          <w:szCs w:val="28"/>
          <w:u w:val="single"/>
        </w:rPr>
        <w:t xml:space="preserve"> </w:t>
      </w:r>
    </w:p>
    <w:p w14:paraId="4FBF55B5" w14:textId="7A47D68B" w:rsidR="006145F4" w:rsidRDefault="006145F4" w:rsidP="00F27984">
      <w:pPr>
        <w:rPr>
          <w:rFonts w:ascii="Garamond" w:hAnsi="Garamond" w:cs="Arial"/>
          <w:b/>
          <w:bCs/>
          <w:sz w:val="28"/>
          <w:szCs w:val="28"/>
          <w:u w:val="single"/>
        </w:rPr>
      </w:pPr>
    </w:p>
    <w:p w14:paraId="7F47755D" w14:textId="7B74DC73" w:rsidR="005A6DDC" w:rsidRPr="006145F4" w:rsidRDefault="005A6DDC" w:rsidP="00F27984">
      <w:pPr>
        <w:rPr>
          <w:rFonts w:ascii="Garamond" w:hAnsi="Garamond" w:cs="Arial"/>
        </w:rPr>
      </w:pPr>
      <w:r w:rsidRPr="006145F4">
        <w:rPr>
          <w:rFonts w:ascii="Garamond" w:hAnsi="Garamond" w:cs="Arial"/>
        </w:rPr>
        <w:t xml:space="preserve">Once we have received these documents, </w:t>
      </w:r>
      <w:r w:rsidR="00C77331" w:rsidRPr="006145F4">
        <w:rPr>
          <w:rFonts w:ascii="Garamond" w:hAnsi="Garamond" w:cs="Arial"/>
        </w:rPr>
        <w:t>we will ask</w:t>
      </w:r>
      <w:r w:rsidRPr="006145F4">
        <w:rPr>
          <w:rFonts w:ascii="Garamond" w:hAnsi="Garamond" w:cs="Arial"/>
        </w:rPr>
        <w:t xml:space="preserve"> our technical team to</w:t>
      </w:r>
      <w:r w:rsidR="00C77331" w:rsidRPr="006145F4">
        <w:rPr>
          <w:rFonts w:ascii="Garamond" w:hAnsi="Garamond" w:cs="Arial"/>
        </w:rPr>
        <w:t xml:space="preserve"> assess t</w:t>
      </w:r>
      <w:r w:rsidR="00071C98">
        <w:rPr>
          <w:rFonts w:ascii="Garamond" w:hAnsi="Garamond" w:cs="Arial"/>
        </w:rPr>
        <w:t>he</w:t>
      </w:r>
      <w:r w:rsidR="00C77331" w:rsidRPr="006145F4">
        <w:rPr>
          <w:rFonts w:ascii="Garamond" w:hAnsi="Garamond" w:cs="Arial"/>
        </w:rPr>
        <w:t xml:space="preserve"> information</w:t>
      </w:r>
      <w:r w:rsidRPr="006145F4">
        <w:rPr>
          <w:rFonts w:ascii="Garamond" w:hAnsi="Garamond" w:cs="Arial"/>
        </w:rPr>
        <w:t xml:space="preserve"> and approve</w:t>
      </w:r>
      <w:r w:rsidR="00C77331" w:rsidRPr="006145F4">
        <w:rPr>
          <w:rFonts w:ascii="Garamond" w:hAnsi="Garamond" w:cs="Arial"/>
        </w:rPr>
        <w:t xml:space="preserve"> or decline.</w:t>
      </w:r>
      <w:r w:rsidRPr="006145F4">
        <w:rPr>
          <w:rFonts w:ascii="Garamond" w:hAnsi="Garamond" w:cs="Arial"/>
        </w:rPr>
        <w:t xml:space="preserve"> </w:t>
      </w:r>
    </w:p>
    <w:p w14:paraId="756F5241" w14:textId="2BB98D40" w:rsidR="00C77331" w:rsidRDefault="00C77331" w:rsidP="00F27984">
      <w:pPr>
        <w:rPr>
          <w:rFonts w:ascii="Garamond" w:hAnsi="Garamond" w:cs="Arial"/>
          <w:b/>
          <w:bCs/>
          <w:sz w:val="28"/>
          <w:szCs w:val="28"/>
          <w:u w:val="single"/>
        </w:rPr>
      </w:pPr>
    </w:p>
    <w:p w14:paraId="086C9377" w14:textId="5C8289D0" w:rsidR="00E32603" w:rsidRDefault="00E32603" w:rsidP="00F27984">
      <w:pPr>
        <w:rPr>
          <w:rFonts w:ascii="Garamond" w:hAnsi="Garamond" w:cs="Arial"/>
          <w:b/>
          <w:bCs/>
          <w:sz w:val="28"/>
          <w:szCs w:val="28"/>
          <w:u w:val="single"/>
        </w:rPr>
      </w:pPr>
      <w:r>
        <w:rPr>
          <w:rFonts w:ascii="Garamond" w:hAnsi="Garamond" w:cs="Arial"/>
          <w:b/>
          <w:bCs/>
          <w:sz w:val="28"/>
          <w:szCs w:val="28"/>
          <w:u w:val="single"/>
        </w:rPr>
        <w:t xml:space="preserve">My estimate has been </w:t>
      </w:r>
      <w:proofErr w:type="gramStart"/>
      <w:r>
        <w:rPr>
          <w:rFonts w:ascii="Garamond" w:hAnsi="Garamond" w:cs="Arial"/>
          <w:b/>
          <w:bCs/>
          <w:sz w:val="28"/>
          <w:szCs w:val="28"/>
          <w:u w:val="single"/>
        </w:rPr>
        <w:t>declined</w:t>
      </w:r>
      <w:proofErr w:type="gramEnd"/>
    </w:p>
    <w:p w14:paraId="51CBF7F1" w14:textId="77777777" w:rsidR="00E32603" w:rsidRPr="00E32603" w:rsidRDefault="00E32603" w:rsidP="00F27984">
      <w:pPr>
        <w:rPr>
          <w:rFonts w:ascii="Garamond" w:hAnsi="Garamond" w:cs="Arial"/>
          <w:b/>
          <w:bCs/>
          <w:sz w:val="28"/>
          <w:szCs w:val="28"/>
          <w:u w:val="single"/>
        </w:rPr>
      </w:pPr>
    </w:p>
    <w:p w14:paraId="14CAEE21" w14:textId="6F478EE4" w:rsidR="00E32603" w:rsidRPr="001A557D" w:rsidRDefault="00C77331" w:rsidP="00F27984">
      <w:pPr>
        <w:rPr>
          <w:rFonts w:ascii="Garamond" w:hAnsi="Garamond" w:cs="Arial"/>
        </w:rPr>
      </w:pPr>
      <w:r w:rsidRPr="001A557D">
        <w:rPr>
          <w:rFonts w:ascii="Garamond" w:hAnsi="Garamond" w:cs="Arial"/>
        </w:rPr>
        <w:t>If</w:t>
      </w:r>
      <w:r w:rsidR="00EC6621" w:rsidRPr="001A557D">
        <w:rPr>
          <w:rFonts w:ascii="Garamond" w:hAnsi="Garamond" w:cs="Arial"/>
        </w:rPr>
        <w:t xml:space="preserve"> your estimate is</w:t>
      </w:r>
      <w:r w:rsidRPr="001A557D">
        <w:rPr>
          <w:rFonts w:ascii="Garamond" w:hAnsi="Garamond" w:cs="Arial"/>
        </w:rPr>
        <w:t xml:space="preserve"> </w:t>
      </w:r>
      <w:r w:rsidR="0003381A" w:rsidRPr="001A557D">
        <w:rPr>
          <w:rFonts w:ascii="Garamond" w:hAnsi="Garamond" w:cs="Arial"/>
        </w:rPr>
        <w:t>declined,</w:t>
      </w:r>
      <w:r w:rsidRPr="001A557D">
        <w:rPr>
          <w:rFonts w:ascii="Garamond" w:hAnsi="Garamond" w:cs="Arial"/>
        </w:rPr>
        <w:t xml:space="preserve"> </w:t>
      </w:r>
      <w:r w:rsidR="00EC6621" w:rsidRPr="001A557D">
        <w:rPr>
          <w:rFonts w:ascii="Garamond" w:hAnsi="Garamond" w:cs="Arial"/>
        </w:rPr>
        <w:t xml:space="preserve">we will contact you to give you details </w:t>
      </w:r>
      <w:r w:rsidRPr="001A557D">
        <w:rPr>
          <w:rFonts w:ascii="Garamond" w:hAnsi="Garamond" w:cs="Arial"/>
        </w:rPr>
        <w:t xml:space="preserve">and you may need to submit additional information. </w:t>
      </w:r>
      <w:r w:rsidR="00EC6621" w:rsidRPr="001A557D">
        <w:rPr>
          <w:rFonts w:ascii="Garamond" w:hAnsi="Garamond" w:cs="Arial"/>
        </w:rPr>
        <w:t>After you submit the additional information, our technical team will look at you</w:t>
      </w:r>
      <w:r w:rsidR="001A557D" w:rsidRPr="001A557D">
        <w:rPr>
          <w:rFonts w:ascii="Garamond" w:hAnsi="Garamond" w:cs="Arial"/>
        </w:rPr>
        <w:t>r</w:t>
      </w:r>
      <w:r w:rsidR="00EC6621" w:rsidRPr="001A557D">
        <w:rPr>
          <w:rFonts w:ascii="Garamond" w:hAnsi="Garamond" w:cs="Arial"/>
        </w:rPr>
        <w:t xml:space="preserve"> estimate again and advise if it can be accepted. </w:t>
      </w:r>
      <w:r w:rsidRPr="001A557D">
        <w:rPr>
          <w:rFonts w:ascii="Garamond" w:hAnsi="Garamond" w:cs="Arial"/>
        </w:rPr>
        <w:t xml:space="preserve">In </w:t>
      </w:r>
      <w:r w:rsidR="00EC6621" w:rsidRPr="001A557D">
        <w:rPr>
          <w:rFonts w:ascii="Garamond" w:hAnsi="Garamond" w:cs="Arial"/>
        </w:rPr>
        <w:t xml:space="preserve">some </w:t>
      </w:r>
      <w:proofErr w:type="gramStart"/>
      <w:r w:rsidRPr="001A557D">
        <w:rPr>
          <w:rFonts w:ascii="Garamond" w:hAnsi="Garamond" w:cs="Arial"/>
        </w:rPr>
        <w:t>cases</w:t>
      </w:r>
      <w:proofErr w:type="gramEnd"/>
      <w:r w:rsidRPr="001A557D">
        <w:rPr>
          <w:rFonts w:ascii="Garamond" w:hAnsi="Garamond" w:cs="Arial"/>
        </w:rPr>
        <w:t xml:space="preserve"> </w:t>
      </w:r>
      <w:r w:rsidR="00EC6621" w:rsidRPr="001A557D">
        <w:rPr>
          <w:rFonts w:ascii="Garamond" w:hAnsi="Garamond" w:cs="Arial"/>
        </w:rPr>
        <w:t xml:space="preserve">your estimate may still be declined after you have submitted the additional information. Where this happens if we originally </w:t>
      </w:r>
      <w:r w:rsidRPr="001A557D">
        <w:rPr>
          <w:rFonts w:ascii="Garamond" w:hAnsi="Garamond" w:cs="Arial"/>
        </w:rPr>
        <w:t xml:space="preserve">identified the </w:t>
      </w:r>
      <w:r w:rsidR="0098086B" w:rsidRPr="001A557D">
        <w:rPr>
          <w:rFonts w:ascii="Garamond" w:hAnsi="Garamond" w:cs="Arial"/>
        </w:rPr>
        <w:t>work</w:t>
      </w:r>
      <w:r w:rsidR="00E32603" w:rsidRPr="001A557D">
        <w:rPr>
          <w:rFonts w:ascii="Garamond" w:hAnsi="Garamond" w:cs="Arial"/>
        </w:rPr>
        <w:t xml:space="preserve"> and have a majority vote in favour, we would instruct the work to go ahead.</w:t>
      </w:r>
      <w:r w:rsidRPr="001A557D">
        <w:rPr>
          <w:rFonts w:ascii="Garamond" w:hAnsi="Garamond" w:cs="Arial"/>
        </w:rPr>
        <w:t xml:space="preserve"> </w:t>
      </w:r>
    </w:p>
    <w:p w14:paraId="49942D6C" w14:textId="77777777" w:rsidR="00E32603" w:rsidRPr="001A557D" w:rsidRDefault="00E32603" w:rsidP="00F27984">
      <w:pPr>
        <w:rPr>
          <w:rFonts w:ascii="Garamond" w:hAnsi="Garamond" w:cs="Arial"/>
        </w:rPr>
      </w:pPr>
    </w:p>
    <w:p w14:paraId="70681585" w14:textId="76573BCD" w:rsidR="00C77331" w:rsidRDefault="00E32603" w:rsidP="00F27984">
      <w:pPr>
        <w:rPr>
          <w:rFonts w:ascii="Garamond" w:hAnsi="Garamond" w:cs="Arial"/>
        </w:rPr>
      </w:pPr>
      <w:r w:rsidRPr="001A557D">
        <w:rPr>
          <w:rFonts w:ascii="Garamond" w:hAnsi="Garamond" w:cs="Arial"/>
        </w:rPr>
        <w:t xml:space="preserve">If you have identified the work and </w:t>
      </w:r>
      <w:r w:rsidR="0003381A" w:rsidRPr="001A557D">
        <w:rPr>
          <w:rFonts w:ascii="Garamond" w:hAnsi="Garamond" w:cs="Arial"/>
        </w:rPr>
        <w:t xml:space="preserve">decide to still carry out </w:t>
      </w:r>
      <w:r w:rsidR="001A557D" w:rsidRPr="001A557D">
        <w:rPr>
          <w:rFonts w:ascii="Garamond" w:hAnsi="Garamond" w:cs="Arial"/>
        </w:rPr>
        <w:t xml:space="preserve">the </w:t>
      </w:r>
      <w:r w:rsidR="0003381A" w:rsidRPr="001A557D">
        <w:rPr>
          <w:rFonts w:ascii="Garamond" w:hAnsi="Garamond" w:cs="Arial"/>
        </w:rPr>
        <w:t>work without our approval</w:t>
      </w:r>
      <w:r w:rsidRPr="001A557D">
        <w:rPr>
          <w:rFonts w:ascii="Garamond" w:hAnsi="Garamond" w:cs="Arial"/>
        </w:rPr>
        <w:t>,</w:t>
      </w:r>
      <w:r w:rsidR="0003381A" w:rsidRPr="001A557D">
        <w:rPr>
          <w:rFonts w:ascii="Garamond" w:hAnsi="Garamond" w:cs="Arial"/>
        </w:rPr>
        <w:t xml:space="preserve"> we cannot reimburse you for our share of the costs.</w:t>
      </w:r>
    </w:p>
    <w:p w14:paraId="1A12268A" w14:textId="77777777" w:rsidR="00E32603" w:rsidRDefault="00E32603" w:rsidP="00F27984">
      <w:pPr>
        <w:rPr>
          <w:rFonts w:ascii="Garamond" w:hAnsi="Garamond" w:cs="Arial"/>
          <w:b/>
          <w:bCs/>
          <w:sz w:val="28"/>
          <w:szCs w:val="28"/>
          <w:u w:val="single"/>
        </w:rPr>
      </w:pPr>
    </w:p>
    <w:p w14:paraId="225D0C54" w14:textId="77777777" w:rsidR="00E32603" w:rsidRDefault="00E32603" w:rsidP="00F27984">
      <w:pPr>
        <w:rPr>
          <w:rFonts w:ascii="Garamond" w:hAnsi="Garamond" w:cs="Arial"/>
          <w:b/>
          <w:bCs/>
          <w:sz w:val="28"/>
          <w:szCs w:val="28"/>
          <w:u w:val="single"/>
        </w:rPr>
      </w:pPr>
    </w:p>
    <w:p w14:paraId="758A559E" w14:textId="35130D90" w:rsidR="006145F4" w:rsidRDefault="006145F4" w:rsidP="00F27984">
      <w:pPr>
        <w:rPr>
          <w:rFonts w:ascii="Garamond" w:hAnsi="Garamond" w:cs="Arial"/>
          <w:b/>
          <w:bCs/>
          <w:sz w:val="28"/>
          <w:szCs w:val="28"/>
          <w:u w:val="single"/>
        </w:rPr>
      </w:pPr>
      <w:r>
        <w:rPr>
          <w:rFonts w:ascii="Garamond" w:hAnsi="Garamond" w:cs="Arial"/>
          <w:b/>
          <w:bCs/>
          <w:sz w:val="28"/>
          <w:szCs w:val="28"/>
          <w:u w:val="single"/>
        </w:rPr>
        <w:t xml:space="preserve">My estimate </w:t>
      </w:r>
      <w:r w:rsidR="00071C98">
        <w:rPr>
          <w:rFonts w:ascii="Garamond" w:hAnsi="Garamond" w:cs="Arial"/>
          <w:b/>
          <w:bCs/>
          <w:sz w:val="28"/>
          <w:szCs w:val="28"/>
          <w:u w:val="single"/>
        </w:rPr>
        <w:t xml:space="preserve">has been </w:t>
      </w:r>
      <w:proofErr w:type="gramStart"/>
      <w:r>
        <w:rPr>
          <w:rFonts w:ascii="Garamond" w:hAnsi="Garamond" w:cs="Arial"/>
          <w:b/>
          <w:bCs/>
          <w:sz w:val="28"/>
          <w:szCs w:val="28"/>
          <w:u w:val="single"/>
        </w:rPr>
        <w:t>approved</w:t>
      </w:r>
      <w:proofErr w:type="gramEnd"/>
    </w:p>
    <w:p w14:paraId="6A6D5548" w14:textId="7FA6FBE3" w:rsidR="006145F4" w:rsidRDefault="006145F4" w:rsidP="00F27984">
      <w:pPr>
        <w:rPr>
          <w:rFonts w:ascii="Garamond" w:hAnsi="Garamond" w:cs="Arial"/>
          <w:b/>
          <w:bCs/>
          <w:sz w:val="28"/>
          <w:szCs w:val="28"/>
          <w:u w:val="single"/>
        </w:rPr>
      </w:pPr>
    </w:p>
    <w:p w14:paraId="39181D14" w14:textId="77777777" w:rsidR="00E32603" w:rsidRPr="006145F4" w:rsidRDefault="00E32603" w:rsidP="00E32603">
      <w:pPr>
        <w:rPr>
          <w:rFonts w:ascii="Garamond" w:hAnsi="Garamond" w:cs="Arial"/>
        </w:rPr>
      </w:pPr>
      <w:r w:rsidRPr="006145F4">
        <w:rPr>
          <w:rFonts w:ascii="Garamond" w:hAnsi="Garamond" w:cs="Arial"/>
        </w:rPr>
        <w:t>If approved a member of our team will be in contact to inform you the work can go ahead as per the estimate.</w:t>
      </w:r>
      <w:r>
        <w:rPr>
          <w:rFonts w:ascii="Garamond" w:hAnsi="Garamond" w:cs="Arial"/>
        </w:rPr>
        <w:t xml:space="preserve"> We will also send you a letter confirming the work can go ahead and a bank mandate.</w:t>
      </w:r>
      <w:r w:rsidRPr="006145F4">
        <w:rPr>
          <w:rFonts w:ascii="Garamond" w:hAnsi="Garamond" w:cs="Arial"/>
        </w:rPr>
        <w:t xml:space="preserve"> </w:t>
      </w:r>
    </w:p>
    <w:p w14:paraId="441A1EB0" w14:textId="6D13095C" w:rsidR="00E32603" w:rsidRDefault="00E32603" w:rsidP="00F27984">
      <w:pPr>
        <w:rPr>
          <w:rFonts w:ascii="Garamond" w:hAnsi="Garamond" w:cs="Arial"/>
          <w:b/>
          <w:bCs/>
          <w:sz w:val="28"/>
          <w:szCs w:val="28"/>
          <w:u w:val="single"/>
        </w:rPr>
      </w:pPr>
    </w:p>
    <w:p w14:paraId="0E5B039D" w14:textId="5E52E029" w:rsidR="001A557D" w:rsidRDefault="001A557D" w:rsidP="00F27984">
      <w:pPr>
        <w:rPr>
          <w:rFonts w:ascii="Garamond" w:hAnsi="Garamond" w:cs="Arial"/>
          <w:b/>
          <w:bCs/>
          <w:sz w:val="28"/>
          <w:szCs w:val="28"/>
          <w:u w:val="single"/>
        </w:rPr>
      </w:pPr>
      <w:r>
        <w:rPr>
          <w:rFonts w:ascii="Garamond" w:hAnsi="Garamond" w:cs="Arial"/>
          <w:b/>
          <w:bCs/>
          <w:sz w:val="28"/>
          <w:szCs w:val="28"/>
          <w:u w:val="single"/>
        </w:rPr>
        <w:t xml:space="preserve">Instructing the work </w:t>
      </w:r>
    </w:p>
    <w:p w14:paraId="3CD90C53" w14:textId="77777777" w:rsidR="001A557D" w:rsidRDefault="001A557D" w:rsidP="00F27984">
      <w:pPr>
        <w:rPr>
          <w:rFonts w:ascii="Garamond" w:hAnsi="Garamond" w:cs="Arial"/>
          <w:b/>
          <w:bCs/>
          <w:sz w:val="28"/>
          <w:szCs w:val="28"/>
          <w:u w:val="single"/>
        </w:rPr>
      </w:pPr>
    </w:p>
    <w:p w14:paraId="61775960" w14:textId="6EED9C59" w:rsidR="005A6DDC" w:rsidRPr="006145F4" w:rsidRDefault="00C77331" w:rsidP="00F27984">
      <w:pPr>
        <w:rPr>
          <w:rFonts w:ascii="Garamond" w:hAnsi="Garamond" w:cs="Arial"/>
        </w:rPr>
      </w:pPr>
      <w:r w:rsidRPr="006145F4">
        <w:rPr>
          <w:rFonts w:ascii="Garamond" w:hAnsi="Garamond" w:cs="Arial"/>
        </w:rPr>
        <w:t xml:space="preserve">You </w:t>
      </w:r>
      <w:r w:rsidR="00384049" w:rsidRPr="006145F4">
        <w:rPr>
          <w:rFonts w:ascii="Garamond" w:hAnsi="Garamond" w:cs="Arial"/>
        </w:rPr>
        <w:t>will be responsible for</w:t>
      </w:r>
      <w:r w:rsidRPr="006145F4">
        <w:rPr>
          <w:rFonts w:ascii="Garamond" w:hAnsi="Garamond" w:cs="Arial"/>
        </w:rPr>
        <w:t xml:space="preserve"> instruct</w:t>
      </w:r>
      <w:r w:rsidR="00384049" w:rsidRPr="006145F4">
        <w:rPr>
          <w:rFonts w:ascii="Garamond" w:hAnsi="Garamond" w:cs="Arial"/>
        </w:rPr>
        <w:t>ing</w:t>
      </w:r>
      <w:r w:rsidRPr="006145F4">
        <w:rPr>
          <w:rFonts w:ascii="Garamond" w:hAnsi="Garamond" w:cs="Arial"/>
        </w:rPr>
        <w:t xml:space="preserve"> the work</w:t>
      </w:r>
      <w:r w:rsidR="00384049" w:rsidRPr="006145F4">
        <w:rPr>
          <w:rFonts w:ascii="Garamond" w:hAnsi="Garamond" w:cs="Arial"/>
        </w:rPr>
        <w:t xml:space="preserve">, </w:t>
      </w:r>
      <w:r w:rsidRPr="006145F4">
        <w:rPr>
          <w:rFonts w:ascii="Garamond" w:hAnsi="Garamond" w:cs="Arial"/>
        </w:rPr>
        <w:t>project ma</w:t>
      </w:r>
      <w:r w:rsidR="00384049" w:rsidRPr="006145F4">
        <w:rPr>
          <w:rFonts w:ascii="Garamond" w:hAnsi="Garamond" w:cs="Arial"/>
        </w:rPr>
        <w:t>naging and paying your contractor in full</w:t>
      </w:r>
      <w:r w:rsidRPr="006145F4">
        <w:rPr>
          <w:rFonts w:ascii="Garamond" w:hAnsi="Garamond" w:cs="Arial"/>
        </w:rPr>
        <w:t>. If you provide us with</w:t>
      </w:r>
      <w:r w:rsidR="005A6DDC" w:rsidRPr="006145F4">
        <w:rPr>
          <w:rFonts w:ascii="Garamond" w:hAnsi="Garamond" w:cs="Arial"/>
        </w:rPr>
        <w:t xml:space="preserve"> a start </w:t>
      </w:r>
      <w:r w:rsidR="0098086B" w:rsidRPr="006145F4">
        <w:rPr>
          <w:rFonts w:ascii="Garamond" w:hAnsi="Garamond" w:cs="Arial"/>
        </w:rPr>
        <w:t>date,</w:t>
      </w:r>
      <w:r w:rsidR="005A6DDC" w:rsidRPr="006145F4">
        <w:rPr>
          <w:rFonts w:ascii="Garamond" w:hAnsi="Garamond" w:cs="Arial"/>
        </w:rPr>
        <w:t xml:space="preserve"> </w:t>
      </w:r>
      <w:r w:rsidRPr="006145F4">
        <w:rPr>
          <w:rFonts w:ascii="Garamond" w:hAnsi="Garamond" w:cs="Arial"/>
        </w:rPr>
        <w:t>we will</w:t>
      </w:r>
      <w:r w:rsidR="005A6DDC" w:rsidRPr="006145F4">
        <w:rPr>
          <w:rFonts w:ascii="Garamond" w:hAnsi="Garamond" w:cs="Arial"/>
        </w:rPr>
        <w:t xml:space="preserve"> notify </w:t>
      </w:r>
      <w:r w:rsidRPr="006145F4">
        <w:rPr>
          <w:rFonts w:ascii="Garamond" w:hAnsi="Garamond" w:cs="Arial"/>
        </w:rPr>
        <w:t xml:space="preserve">our </w:t>
      </w:r>
      <w:r w:rsidR="005A6DDC" w:rsidRPr="006145F4">
        <w:rPr>
          <w:rFonts w:ascii="Garamond" w:hAnsi="Garamond" w:cs="Arial"/>
        </w:rPr>
        <w:t>tenants.</w:t>
      </w:r>
    </w:p>
    <w:p w14:paraId="1AD999D6" w14:textId="28EF665C" w:rsidR="005A6DDC" w:rsidRPr="006145F4" w:rsidRDefault="005A6DDC" w:rsidP="00F27984">
      <w:pPr>
        <w:rPr>
          <w:rFonts w:ascii="Garamond" w:hAnsi="Garamond" w:cs="Arial"/>
        </w:rPr>
      </w:pPr>
    </w:p>
    <w:p w14:paraId="42F5B04E" w14:textId="77777777" w:rsidR="006145F4" w:rsidRDefault="006145F4" w:rsidP="00F27984">
      <w:pPr>
        <w:rPr>
          <w:rFonts w:ascii="Garamond" w:hAnsi="Garamond" w:cs="Arial"/>
        </w:rPr>
      </w:pPr>
    </w:p>
    <w:p w14:paraId="75D016E9" w14:textId="77777777" w:rsidR="00643348" w:rsidRDefault="00643348" w:rsidP="00F27984">
      <w:pPr>
        <w:rPr>
          <w:rFonts w:ascii="Garamond" w:hAnsi="Garamond" w:cs="Arial"/>
        </w:rPr>
      </w:pPr>
    </w:p>
    <w:p w14:paraId="5D28A3D4" w14:textId="77777777" w:rsidR="006145F4" w:rsidRDefault="006145F4" w:rsidP="00F27984">
      <w:pPr>
        <w:rPr>
          <w:rFonts w:ascii="Garamond" w:hAnsi="Garamond" w:cs="Arial"/>
        </w:rPr>
      </w:pPr>
    </w:p>
    <w:p w14:paraId="3BD911CC" w14:textId="77777777" w:rsidR="000E0362" w:rsidRDefault="006145F4" w:rsidP="00F27984">
      <w:pPr>
        <w:rPr>
          <w:rFonts w:ascii="Garamond" w:hAnsi="Garamond" w:cs="Arial"/>
          <w:b/>
          <w:bCs/>
          <w:sz w:val="28"/>
          <w:szCs w:val="28"/>
          <w:u w:val="single"/>
        </w:rPr>
      </w:pPr>
      <w:r>
        <w:rPr>
          <w:rFonts w:ascii="Garamond" w:hAnsi="Garamond" w:cs="Arial"/>
          <w:b/>
          <w:bCs/>
          <w:sz w:val="28"/>
          <w:szCs w:val="28"/>
          <w:u w:val="single"/>
        </w:rPr>
        <w:lastRenderedPageBreak/>
        <w:t xml:space="preserve">What do I </w:t>
      </w:r>
      <w:r w:rsidR="000E0362">
        <w:rPr>
          <w:rFonts w:ascii="Garamond" w:hAnsi="Garamond" w:cs="Arial"/>
          <w:b/>
          <w:bCs/>
          <w:sz w:val="28"/>
          <w:szCs w:val="28"/>
          <w:u w:val="single"/>
        </w:rPr>
        <w:t xml:space="preserve">need to do once the work is completed? </w:t>
      </w:r>
    </w:p>
    <w:p w14:paraId="5695B953" w14:textId="77777777" w:rsidR="000E0362" w:rsidRDefault="000E0362" w:rsidP="00F27984">
      <w:pPr>
        <w:rPr>
          <w:rFonts w:ascii="Garamond" w:hAnsi="Garamond" w:cs="Arial"/>
          <w:b/>
          <w:bCs/>
          <w:sz w:val="28"/>
          <w:szCs w:val="28"/>
          <w:u w:val="single"/>
        </w:rPr>
      </w:pPr>
    </w:p>
    <w:p w14:paraId="4341BAF8" w14:textId="16311478" w:rsidR="0003381A" w:rsidRPr="006145F4" w:rsidRDefault="000E0362" w:rsidP="00F27984">
      <w:pPr>
        <w:rPr>
          <w:rFonts w:ascii="Garamond" w:hAnsi="Garamond" w:cs="Arial"/>
        </w:rPr>
      </w:pPr>
      <w:r>
        <w:rPr>
          <w:rFonts w:ascii="Garamond" w:hAnsi="Garamond" w:cs="Arial"/>
        </w:rPr>
        <w:t>Y</w:t>
      </w:r>
      <w:r w:rsidR="0003381A" w:rsidRPr="006145F4">
        <w:rPr>
          <w:rFonts w:ascii="Garamond" w:hAnsi="Garamond" w:cs="Arial"/>
        </w:rPr>
        <w:t>ou should pay the invoice in full and send a copy of the receipted invoice together with a copy of you</w:t>
      </w:r>
      <w:r w:rsidR="00384049" w:rsidRPr="006145F4">
        <w:rPr>
          <w:rFonts w:ascii="Garamond" w:hAnsi="Garamond" w:cs="Arial"/>
        </w:rPr>
        <w:t>r</w:t>
      </w:r>
      <w:r w:rsidR="0003381A" w:rsidRPr="006145F4">
        <w:rPr>
          <w:rFonts w:ascii="Garamond" w:hAnsi="Garamond" w:cs="Arial"/>
        </w:rPr>
        <w:t xml:space="preserve"> completed bank mandate to the Mixed Tenure Team. We will arrange for the work to be inspected and if satisfactory, reimburse you for our share of the costs for our properties. It is your responsibility to recoup any monies from other affected owners.</w:t>
      </w:r>
    </w:p>
    <w:p w14:paraId="6BFA67FC" w14:textId="5705B9F6" w:rsidR="005A6DDC" w:rsidRPr="006145F4" w:rsidRDefault="005A6DDC" w:rsidP="00F27984">
      <w:pPr>
        <w:rPr>
          <w:rFonts w:ascii="Garamond" w:hAnsi="Garamond" w:cs="Arial"/>
        </w:rPr>
      </w:pPr>
    </w:p>
    <w:p w14:paraId="11BBED8F" w14:textId="152F3359" w:rsidR="0003381A" w:rsidRPr="006145F4" w:rsidRDefault="0003381A" w:rsidP="00F27984">
      <w:pPr>
        <w:rPr>
          <w:rFonts w:ascii="Garamond" w:hAnsi="Garamond" w:cs="Arial"/>
        </w:rPr>
      </w:pPr>
      <w:r w:rsidRPr="006145F4">
        <w:rPr>
          <w:rFonts w:ascii="Garamond" w:hAnsi="Garamond" w:cs="Arial"/>
        </w:rPr>
        <w:t>If the work is found to be unsatisfactory, you will be notified of any remed</w:t>
      </w:r>
      <w:r w:rsidR="0098086B" w:rsidRPr="006145F4">
        <w:rPr>
          <w:rFonts w:ascii="Garamond" w:hAnsi="Garamond" w:cs="Arial"/>
        </w:rPr>
        <w:t xml:space="preserve">ial </w:t>
      </w:r>
      <w:proofErr w:type="gramStart"/>
      <w:r w:rsidR="0098086B" w:rsidRPr="006145F4">
        <w:rPr>
          <w:rFonts w:ascii="Garamond" w:hAnsi="Garamond" w:cs="Arial"/>
        </w:rPr>
        <w:t>work</w:t>
      </w:r>
      <w:proofErr w:type="gramEnd"/>
      <w:r w:rsidR="0098086B" w:rsidRPr="006145F4">
        <w:rPr>
          <w:rFonts w:ascii="Garamond" w:hAnsi="Garamond" w:cs="Arial"/>
        </w:rPr>
        <w:t xml:space="preserve"> and you should recall your contractor to complete this. You should then inform us when this work is </w:t>
      </w:r>
      <w:proofErr w:type="gramStart"/>
      <w:r w:rsidR="0098086B" w:rsidRPr="006145F4">
        <w:rPr>
          <w:rFonts w:ascii="Garamond" w:hAnsi="Garamond" w:cs="Arial"/>
        </w:rPr>
        <w:t>completed</w:t>
      </w:r>
      <w:proofErr w:type="gramEnd"/>
      <w:r w:rsidR="0098086B" w:rsidRPr="006145F4">
        <w:rPr>
          <w:rFonts w:ascii="Garamond" w:hAnsi="Garamond" w:cs="Arial"/>
        </w:rPr>
        <w:t xml:space="preserve"> and we will arrange a further inspection. In some cases, if the work remain</w:t>
      </w:r>
      <w:r w:rsidR="00384049" w:rsidRPr="006145F4">
        <w:rPr>
          <w:rFonts w:ascii="Garamond" w:hAnsi="Garamond" w:cs="Arial"/>
        </w:rPr>
        <w:t>s</w:t>
      </w:r>
      <w:r w:rsidR="0098086B" w:rsidRPr="006145F4">
        <w:rPr>
          <w:rFonts w:ascii="Garamond" w:hAnsi="Garamond" w:cs="Arial"/>
        </w:rPr>
        <w:t xml:space="preserve"> </w:t>
      </w:r>
      <w:r w:rsidR="00384049" w:rsidRPr="006145F4">
        <w:rPr>
          <w:rFonts w:ascii="Garamond" w:hAnsi="Garamond" w:cs="Arial"/>
        </w:rPr>
        <w:t>unsatisfactory,</w:t>
      </w:r>
      <w:r w:rsidR="0098086B" w:rsidRPr="006145F4">
        <w:rPr>
          <w:rFonts w:ascii="Garamond" w:hAnsi="Garamond" w:cs="Arial"/>
        </w:rPr>
        <w:t xml:space="preserve"> we will be unable to reimburse you for our share of the costs for our properties. </w:t>
      </w:r>
    </w:p>
    <w:p w14:paraId="3E9D6113" w14:textId="77777777" w:rsidR="0098086B" w:rsidRPr="006145F4" w:rsidRDefault="0098086B" w:rsidP="00F27984">
      <w:pPr>
        <w:rPr>
          <w:rFonts w:ascii="Garamond" w:hAnsi="Garamond" w:cs="Arial"/>
        </w:rPr>
      </w:pPr>
    </w:p>
    <w:p w14:paraId="042F6DB4" w14:textId="6AE71855" w:rsidR="005A6DDC" w:rsidRPr="006145F4" w:rsidRDefault="0003381A" w:rsidP="00F27984">
      <w:pPr>
        <w:rPr>
          <w:rFonts w:ascii="Garamond" w:hAnsi="Garamond" w:cs="Arial"/>
        </w:rPr>
      </w:pPr>
      <w:r w:rsidRPr="006145F4">
        <w:rPr>
          <w:rFonts w:ascii="Garamond" w:hAnsi="Garamond" w:cs="Arial"/>
        </w:rPr>
        <w:t xml:space="preserve">Any reimbursement should take approximately </w:t>
      </w:r>
      <w:r w:rsidR="009E5E0D" w:rsidRPr="006145F4">
        <w:rPr>
          <w:rFonts w:ascii="Garamond" w:hAnsi="Garamond" w:cs="Arial"/>
        </w:rPr>
        <w:t xml:space="preserve">2-3 weeks.  </w:t>
      </w:r>
      <w:r w:rsidR="005A6DDC" w:rsidRPr="006145F4">
        <w:rPr>
          <w:rFonts w:ascii="Garamond" w:hAnsi="Garamond" w:cs="Arial"/>
        </w:rPr>
        <w:t xml:space="preserve">   </w:t>
      </w:r>
    </w:p>
    <w:p w14:paraId="127572A8" w14:textId="141962D6" w:rsidR="00D400D4" w:rsidRPr="006145F4" w:rsidRDefault="00F27984" w:rsidP="00F27984">
      <w:pPr>
        <w:rPr>
          <w:rFonts w:ascii="Garamond" w:hAnsi="Garamond" w:cs="Arial"/>
          <w:b/>
          <w:bCs/>
          <w:u w:val="single"/>
        </w:rPr>
      </w:pPr>
      <w:r w:rsidRPr="006145F4">
        <w:rPr>
          <w:rFonts w:ascii="Garamond" w:hAnsi="Garamond" w:cs="Arial"/>
        </w:rPr>
        <w:t xml:space="preserve">  </w:t>
      </w:r>
    </w:p>
    <w:p w14:paraId="17F765A7" w14:textId="77777777" w:rsidR="000E0362" w:rsidRDefault="000E0362" w:rsidP="00B85ACA">
      <w:pPr>
        <w:ind w:left="-113"/>
        <w:rPr>
          <w:rFonts w:ascii="Garamond" w:hAnsi="Garamond" w:cs="Arial"/>
        </w:rPr>
      </w:pPr>
    </w:p>
    <w:p w14:paraId="6B1E60C2" w14:textId="77777777" w:rsidR="00D35F11" w:rsidRDefault="009E5E0D" w:rsidP="00B85ACA">
      <w:pPr>
        <w:ind w:left="-113"/>
        <w:rPr>
          <w:rFonts w:ascii="Garamond" w:hAnsi="Garamond" w:cs="Arial"/>
        </w:rPr>
      </w:pPr>
      <w:r w:rsidRPr="006145F4">
        <w:rPr>
          <w:rFonts w:ascii="Garamond" w:hAnsi="Garamond" w:cs="Arial"/>
        </w:rPr>
        <w:t xml:space="preserve">If you have any other </w:t>
      </w:r>
      <w:r w:rsidR="00AF6292" w:rsidRPr="006145F4">
        <w:rPr>
          <w:rFonts w:ascii="Garamond" w:hAnsi="Garamond" w:cs="Arial"/>
        </w:rPr>
        <w:t>queries,</w:t>
      </w:r>
      <w:r w:rsidRPr="006145F4">
        <w:rPr>
          <w:rFonts w:ascii="Garamond" w:hAnsi="Garamond" w:cs="Arial"/>
        </w:rPr>
        <w:t xml:space="preserve"> please do not hesitate to contact Mixed Tenure on 01324 506070, Option 2, Option 3, Option 3 or via </w:t>
      </w:r>
      <w:hyperlink r:id="rId9" w:history="1">
        <w:r w:rsidRPr="006145F4">
          <w:rPr>
            <w:rStyle w:val="Hyperlink"/>
            <w:rFonts w:ascii="Garamond" w:hAnsi="Garamond" w:cs="Arial"/>
          </w:rPr>
          <w:t>MixedTenureTeam@falkirk.gov.uk</w:t>
        </w:r>
      </w:hyperlink>
      <w:r w:rsidRPr="006145F4">
        <w:rPr>
          <w:rFonts w:ascii="Garamond" w:hAnsi="Garamond" w:cs="Arial"/>
        </w:rPr>
        <w:t>.</w:t>
      </w:r>
    </w:p>
    <w:p w14:paraId="5B85009E" w14:textId="77777777" w:rsidR="00D35F11" w:rsidRDefault="00D35F11" w:rsidP="00B85ACA">
      <w:pPr>
        <w:ind w:left="-113"/>
        <w:rPr>
          <w:rFonts w:ascii="Garamond" w:hAnsi="Garamond" w:cs="Arial"/>
        </w:rPr>
      </w:pPr>
    </w:p>
    <w:p w14:paraId="723C0506" w14:textId="77777777" w:rsidR="00D35F11" w:rsidRDefault="00D35F11" w:rsidP="00B85ACA">
      <w:pPr>
        <w:ind w:left="-113"/>
        <w:rPr>
          <w:rFonts w:ascii="Garamond" w:hAnsi="Garamond" w:cs="Arial"/>
        </w:rPr>
      </w:pPr>
    </w:p>
    <w:p w14:paraId="3A7EE363" w14:textId="77777777" w:rsidR="00D35F11" w:rsidRDefault="00D35F11" w:rsidP="00B85ACA">
      <w:pPr>
        <w:ind w:left="-113"/>
        <w:rPr>
          <w:rFonts w:ascii="Garamond" w:hAnsi="Garamond" w:cs="Arial"/>
        </w:rPr>
      </w:pPr>
    </w:p>
    <w:p w14:paraId="07D3255E" w14:textId="77777777" w:rsidR="00D35F11" w:rsidRDefault="00D35F11" w:rsidP="00B85ACA">
      <w:pPr>
        <w:ind w:left="-113"/>
        <w:rPr>
          <w:rFonts w:ascii="Garamond" w:hAnsi="Garamond" w:cs="Arial"/>
        </w:rPr>
      </w:pPr>
    </w:p>
    <w:p w14:paraId="0DFA52E1" w14:textId="77777777" w:rsidR="00D35F11" w:rsidRDefault="00D35F11" w:rsidP="00B85ACA">
      <w:pPr>
        <w:ind w:left="-113"/>
        <w:rPr>
          <w:rFonts w:ascii="Garamond" w:hAnsi="Garamond" w:cs="Arial"/>
        </w:rPr>
      </w:pPr>
    </w:p>
    <w:p w14:paraId="57C54FAC" w14:textId="77777777" w:rsidR="00D35F11" w:rsidRDefault="00D35F11" w:rsidP="00B85ACA">
      <w:pPr>
        <w:ind w:left="-113"/>
        <w:rPr>
          <w:rFonts w:ascii="Garamond" w:hAnsi="Garamond" w:cs="Arial"/>
        </w:rPr>
      </w:pPr>
    </w:p>
    <w:p w14:paraId="3D8C2161" w14:textId="77777777" w:rsidR="00D35F11" w:rsidRDefault="00D35F11" w:rsidP="00B85ACA">
      <w:pPr>
        <w:ind w:left="-113"/>
        <w:rPr>
          <w:rFonts w:ascii="Garamond" w:hAnsi="Garamond" w:cs="Arial"/>
        </w:rPr>
      </w:pPr>
    </w:p>
    <w:p w14:paraId="6C624210" w14:textId="77777777" w:rsidR="00D35F11" w:rsidRDefault="00D35F11" w:rsidP="00B85ACA">
      <w:pPr>
        <w:ind w:left="-113"/>
        <w:rPr>
          <w:rFonts w:ascii="Garamond" w:hAnsi="Garamond" w:cs="Arial"/>
        </w:rPr>
      </w:pPr>
    </w:p>
    <w:p w14:paraId="188FC350" w14:textId="77777777" w:rsidR="00D35F11" w:rsidRDefault="00D35F11" w:rsidP="00B85ACA">
      <w:pPr>
        <w:ind w:left="-113"/>
        <w:rPr>
          <w:rFonts w:ascii="Garamond" w:hAnsi="Garamond" w:cs="Arial"/>
        </w:rPr>
      </w:pPr>
    </w:p>
    <w:p w14:paraId="0680A5C4" w14:textId="77777777" w:rsidR="00D35F11" w:rsidRDefault="00D35F11" w:rsidP="00B85ACA">
      <w:pPr>
        <w:ind w:left="-113"/>
        <w:rPr>
          <w:rFonts w:ascii="Garamond" w:hAnsi="Garamond" w:cs="Arial"/>
        </w:rPr>
      </w:pPr>
    </w:p>
    <w:p w14:paraId="66C5E934" w14:textId="77777777" w:rsidR="00D35F11" w:rsidRDefault="00D35F11" w:rsidP="00B85ACA">
      <w:pPr>
        <w:ind w:left="-113"/>
        <w:rPr>
          <w:rFonts w:ascii="Garamond" w:hAnsi="Garamond" w:cs="Arial"/>
        </w:rPr>
      </w:pPr>
    </w:p>
    <w:p w14:paraId="27B6F91E" w14:textId="77777777" w:rsidR="00D35F11" w:rsidRDefault="00D35F11" w:rsidP="00B85ACA">
      <w:pPr>
        <w:ind w:left="-113"/>
        <w:rPr>
          <w:rFonts w:ascii="Garamond" w:hAnsi="Garamond" w:cs="Arial"/>
        </w:rPr>
      </w:pPr>
    </w:p>
    <w:p w14:paraId="09C639BB" w14:textId="77777777" w:rsidR="00D35F11" w:rsidRDefault="00D35F11" w:rsidP="00B85ACA">
      <w:pPr>
        <w:ind w:left="-113"/>
        <w:rPr>
          <w:rFonts w:ascii="Garamond" w:hAnsi="Garamond" w:cs="Arial"/>
        </w:rPr>
      </w:pPr>
    </w:p>
    <w:p w14:paraId="10F8999A" w14:textId="0A1F718B" w:rsidR="00D35F11" w:rsidRDefault="00D35F11" w:rsidP="00B85ACA">
      <w:pPr>
        <w:ind w:left="-113"/>
        <w:rPr>
          <w:rFonts w:ascii="Garamond" w:hAnsi="Garamond" w:cs="Arial"/>
        </w:rPr>
      </w:pPr>
    </w:p>
    <w:p w14:paraId="7353865C" w14:textId="66565F58" w:rsidR="00D35F11" w:rsidRDefault="00D35F11" w:rsidP="00B85ACA">
      <w:pPr>
        <w:ind w:left="-113"/>
        <w:rPr>
          <w:rFonts w:ascii="Garamond" w:hAnsi="Garamond" w:cs="Arial"/>
        </w:rPr>
      </w:pPr>
    </w:p>
    <w:p w14:paraId="35185D51" w14:textId="77777777" w:rsidR="00137698" w:rsidRDefault="00137698" w:rsidP="00B85ACA">
      <w:pPr>
        <w:ind w:left="-113"/>
        <w:rPr>
          <w:rFonts w:ascii="Garamond" w:hAnsi="Garamond" w:cs="Arial"/>
        </w:rPr>
      </w:pPr>
    </w:p>
    <w:p w14:paraId="37F336D8" w14:textId="77777777" w:rsidR="00137698" w:rsidRDefault="00137698" w:rsidP="00B85ACA">
      <w:pPr>
        <w:ind w:left="-113"/>
        <w:rPr>
          <w:rFonts w:ascii="Garamond" w:hAnsi="Garamond" w:cs="Arial"/>
        </w:rPr>
      </w:pPr>
    </w:p>
    <w:p w14:paraId="73FAA7CA" w14:textId="77777777" w:rsidR="00137698" w:rsidRDefault="00137698" w:rsidP="00B85ACA">
      <w:pPr>
        <w:ind w:left="-113"/>
        <w:rPr>
          <w:rFonts w:ascii="Garamond" w:hAnsi="Garamond" w:cs="Arial"/>
        </w:rPr>
      </w:pPr>
    </w:p>
    <w:p w14:paraId="1C1D5D12" w14:textId="77777777" w:rsidR="00137698" w:rsidRDefault="00137698" w:rsidP="00B85ACA">
      <w:pPr>
        <w:ind w:left="-113"/>
        <w:rPr>
          <w:rFonts w:ascii="Garamond" w:hAnsi="Garamond" w:cs="Arial"/>
        </w:rPr>
      </w:pPr>
    </w:p>
    <w:p w14:paraId="60C4CCFB" w14:textId="77777777" w:rsidR="00137698" w:rsidRDefault="00137698" w:rsidP="00B85ACA">
      <w:pPr>
        <w:ind w:left="-113"/>
        <w:rPr>
          <w:rFonts w:ascii="Garamond" w:hAnsi="Garamond" w:cs="Arial"/>
        </w:rPr>
      </w:pPr>
    </w:p>
    <w:p w14:paraId="742453BA" w14:textId="77777777" w:rsidR="00137698" w:rsidRDefault="00137698" w:rsidP="00B85ACA">
      <w:pPr>
        <w:ind w:left="-113"/>
        <w:rPr>
          <w:rFonts w:ascii="Garamond" w:hAnsi="Garamond" w:cs="Arial"/>
        </w:rPr>
      </w:pPr>
    </w:p>
    <w:p w14:paraId="7779BC3A" w14:textId="77777777" w:rsidR="00137698" w:rsidRDefault="00137698" w:rsidP="00B85ACA">
      <w:pPr>
        <w:ind w:left="-113"/>
        <w:rPr>
          <w:rFonts w:ascii="Garamond" w:hAnsi="Garamond" w:cs="Arial"/>
        </w:rPr>
      </w:pPr>
    </w:p>
    <w:p w14:paraId="1A94B0C7" w14:textId="554E74CB" w:rsidR="00D35F11" w:rsidRDefault="00D35F11" w:rsidP="00B85ACA">
      <w:pPr>
        <w:ind w:left="-113"/>
        <w:rPr>
          <w:rFonts w:ascii="Garamond" w:hAnsi="Garamond" w:cs="Arial"/>
        </w:rPr>
      </w:pPr>
    </w:p>
    <w:p w14:paraId="79F6E10E" w14:textId="77777777" w:rsidR="00137698" w:rsidRDefault="00137698" w:rsidP="00B85ACA">
      <w:pPr>
        <w:ind w:left="-113"/>
        <w:rPr>
          <w:rFonts w:ascii="Garamond" w:hAnsi="Garamond" w:cs="Arial"/>
        </w:rPr>
      </w:pPr>
    </w:p>
    <w:p w14:paraId="13B66133" w14:textId="77777777" w:rsidR="00137698" w:rsidRDefault="00137698" w:rsidP="00B85ACA">
      <w:pPr>
        <w:ind w:left="-113"/>
        <w:rPr>
          <w:rFonts w:ascii="Garamond" w:hAnsi="Garamond" w:cs="Arial"/>
        </w:rPr>
      </w:pPr>
    </w:p>
    <w:p w14:paraId="7918CD73" w14:textId="77777777" w:rsidR="00137698" w:rsidRDefault="00137698" w:rsidP="00B85ACA">
      <w:pPr>
        <w:ind w:left="-113"/>
        <w:rPr>
          <w:rFonts w:ascii="Garamond" w:hAnsi="Garamond" w:cs="Arial"/>
        </w:rPr>
      </w:pPr>
    </w:p>
    <w:p w14:paraId="4788811A" w14:textId="77777777" w:rsidR="00137698" w:rsidRDefault="00137698" w:rsidP="00B85ACA">
      <w:pPr>
        <w:ind w:left="-113"/>
        <w:rPr>
          <w:rFonts w:ascii="Garamond" w:hAnsi="Garamond" w:cs="Arial"/>
        </w:rPr>
      </w:pPr>
    </w:p>
    <w:p w14:paraId="1D4A8A2F" w14:textId="77777777" w:rsidR="00137698" w:rsidRDefault="00137698" w:rsidP="00B85ACA">
      <w:pPr>
        <w:ind w:left="-113"/>
        <w:rPr>
          <w:rFonts w:ascii="Garamond" w:hAnsi="Garamond" w:cs="Arial"/>
        </w:rPr>
      </w:pPr>
    </w:p>
    <w:p w14:paraId="4C28B7D2" w14:textId="77777777" w:rsidR="00137698" w:rsidRDefault="00137698" w:rsidP="00B85ACA">
      <w:pPr>
        <w:ind w:left="-113"/>
        <w:rPr>
          <w:rFonts w:ascii="Garamond" w:hAnsi="Garamond" w:cs="Arial"/>
        </w:rPr>
      </w:pPr>
    </w:p>
    <w:p w14:paraId="72561D90" w14:textId="77777777" w:rsidR="00137698" w:rsidRDefault="00137698" w:rsidP="00B85ACA">
      <w:pPr>
        <w:ind w:left="-113"/>
        <w:rPr>
          <w:rFonts w:ascii="Garamond" w:hAnsi="Garamond" w:cs="Arial"/>
        </w:rPr>
      </w:pPr>
    </w:p>
    <w:p w14:paraId="132FD3FA" w14:textId="77777777" w:rsidR="00137698" w:rsidRDefault="00137698" w:rsidP="00B85ACA">
      <w:pPr>
        <w:ind w:left="-113"/>
        <w:rPr>
          <w:rFonts w:ascii="Garamond" w:hAnsi="Garamond" w:cs="Arial"/>
        </w:rPr>
      </w:pPr>
    </w:p>
    <w:p w14:paraId="3E8FF7DD" w14:textId="77777777" w:rsidR="00137698" w:rsidRDefault="00137698" w:rsidP="00B85ACA">
      <w:pPr>
        <w:ind w:left="-113"/>
        <w:rPr>
          <w:rFonts w:ascii="Garamond" w:hAnsi="Garamond" w:cs="Arial"/>
        </w:rPr>
      </w:pPr>
    </w:p>
    <w:p w14:paraId="7D8E7497" w14:textId="77777777" w:rsidR="00137698" w:rsidRDefault="00137698" w:rsidP="00B85ACA">
      <w:pPr>
        <w:ind w:left="-113"/>
        <w:rPr>
          <w:rFonts w:ascii="Garamond" w:hAnsi="Garamond" w:cs="Arial"/>
        </w:rPr>
      </w:pPr>
    </w:p>
    <w:p w14:paraId="3DE379EC" w14:textId="5AC914F8" w:rsidR="00D35F11" w:rsidRDefault="00D35F11" w:rsidP="00B85ACA">
      <w:pPr>
        <w:ind w:left="-113"/>
        <w:rPr>
          <w:rFonts w:ascii="Garamond" w:hAnsi="Garamond" w:cs="Arial"/>
        </w:rPr>
      </w:pPr>
    </w:p>
    <w:p w14:paraId="6F365DCF" w14:textId="13B9C7BC" w:rsidR="00D35F11" w:rsidRDefault="00D35F11" w:rsidP="00B85ACA">
      <w:pPr>
        <w:ind w:left="-113"/>
        <w:rPr>
          <w:rFonts w:ascii="Garamond" w:hAnsi="Garamond" w:cs="Arial"/>
        </w:rPr>
      </w:pPr>
    </w:p>
    <w:p w14:paraId="01A9F8C0" w14:textId="77777777" w:rsidR="00643348" w:rsidRDefault="00643348" w:rsidP="00B85ACA">
      <w:pPr>
        <w:ind w:left="-113"/>
        <w:rPr>
          <w:rFonts w:ascii="Garamond" w:hAnsi="Garamond" w:cs="Arial"/>
        </w:rPr>
      </w:pPr>
    </w:p>
    <w:p w14:paraId="5F164702" w14:textId="77777777" w:rsidR="00D35F11" w:rsidRDefault="00D35F11" w:rsidP="00B85ACA">
      <w:pPr>
        <w:ind w:left="-113"/>
        <w:rPr>
          <w:rFonts w:ascii="Garamond" w:hAnsi="Garamond" w:cs="Arial"/>
        </w:rPr>
      </w:pPr>
    </w:p>
    <w:p w14:paraId="6D912DC7" w14:textId="77777777" w:rsidR="00D35F11" w:rsidRPr="006145F4" w:rsidRDefault="009E5E0D" w:rsidP="00B85ACA">
      <w:pPr>
        <w:ind w:left="-113"/>
        <w:rPr>
          <w:rFonts w:ascii="Garamond" w:hAnsi="Garamond" w:cs="Arial"/>
        </w:rPr>
      </w:pPr>
      <w:r w:rsidRPr="006145F4">
        <w:rPr>
          <w:rFonts w:ascii="Garamond" w:hAnsi="Garamond" w:cs="Arial"/>
        </w:rPr>
        <w:t xml:space="preserve"> </w:t>
      </w:r>
    </w:p>
    <w:tbl>
      <w:tblPr>
        <w:tblpPr w:leftFromText="180" w:rightFromText="180" w:vertAnchor="text" w:horzAnchor="margin" w:tblpXSpec="center" w:tblpY="253"/>
        <w:tblW w:w="10445" w:type="dxa"/>
        <w:tblLayout w:type="fixed"/>
        <w:tblLook w:val="0000" w:firstRow="0" w:lastRow="0" w:firstColumn="0" w:lastColumn="0" w:noHBand="0" w:noVBand="0"/>
      </w:tblPr>
      <w:tblGrid>
        <w:gridCol w:w="250"/>
        <w:gridCol w:w="425"/>
        <w:gridCol w:w="1276"/>
        <w:gridCol w:w="797"/>
        <w:gridCol w:w="7697"/>
      </w:tblGrid>
      <w:tr w:rsidR="00D35F11" w:rsidRPr="00DD637E" w14:paraId="5A878BB1" w14:textId="77777777" w:rsidTr="00EF7164">
        <w:tc>
          <w:tcPr>
            <w:tcW w:w="1951" w:type="dxa"/>
            <w:gridSpan w:val="3"/>
            <w:tcBorders>
              <w:top w:val="single" w:sz="12" w:space="0" w:color="auto"/>
              <w:left w:val="single" w:sz="12" w:space="0" w:color="auto"/>
              <w:bottom w:val="single" w:sz="12" w:space="0" w:color="auto"/>
              <w:right w:val="single" w:sz="12" w:space="0" w:color="auto"/>
            </w:tcBorders>
            <w:vAlign w:val="center"/>
          </w:tcPr>
          <w:p w14:paraId="759619BC" w14:textId="77777777" w:rsidR="00D35F11" w:rsidRPr="00D27042" w:rsidRDefault="00D35F11" w:rsidP="00EF7164">
            <w:pPr>
              <w:rPr>
                <w:b/>
              </w:rPr>
            </w:pPr>
            <w:r>
              <w:rPr>
                <w:noProof/>
              </w:rPr>
              <w:lastRenderedPageBreak/>
              <w:drawing>
                <wp:anchor distT="0" distB="0" distL="114300" distR="114300" simplePos="0" relativeHeight="251666432" behindDoc="0" locked="0" layoutInCell="1" allowOverlap="1" wp14:anchorId="5E42DE38" wp14:editId="1B6581A3">
                  <wp:simplePos x="0" y="0"/>
                  <wp:positionH relativeFrom="column">
                    <wp:posOffset>-3810</wp:posOffset>
                  </wp:positionH>
                  <wp:positionV relativeFrom="paragraph">
                    <wp:posOffset>-81915</wp:posOffset>
                  </wp:positionV>
                  <wp:extent cx="1066800" cy="638175"/>
                  <wp:effectExtent l="0" t="0" r="0"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pic:spPr>
                      </pic:pic>
                    </a:graphicData>
                  </a:graphic>
                  <wp14:sizeRelH relativeFrom="page">
                    <wp14:pctWidth>0</wp14:pctWidth>
                  </wp14:sizeRelH>
                  <wp14:sizeRelV relativeFrom="page">
                    <wp14:pctHeight>0</wp14:pctHeight>
                  </wp14:sizeRelV>
                </wp:anchor>
              </w:drawing>
            </w:r>
          </w:p>
        </w:tc>
        <w:tc>
          <w:tcPr>
            <w:tcW w:w="8494" w:type="dxa"/>
            <w:gridSpan w:val="2"/>
            <w:tcBorders>
              <w:top w:val="single" w:sz="12" w:space="0" w:color="auto"/>
              <w:left w:val="single" w:sz="12" w:space="0" w:color="auto"/>
              <w:bottom w:val="single" w:sz="12" w:space="0" w:color="auto"/>
              <w:right w:val="single" w:sz="12" w:space="0" w:color="auto"/>
            </w:tcBorders>
            <w:vAlign w:val="center"/>
          </w:tcPr>
          <w:p w14:paraId="1A66379C" w14:textId="77777777" w:rsidR="00D35F11" w:rsidRPr="00D27042" w:rsidRDefault="00D35F11" w:rsidP="00EF7164">
            <w:pPr>
              <w:keepNext/>
              <w:jc w:val="center"/>
              <w:outlineLvl w:val="2"/>
              <w:rPr>
                <w:rFonts w:ascii="Garamond" w:hAnsi="Garamond"/>
                <w:b/>
                <w:sz w:val="32"/>
                <w:szCs w:val="32"/>
              </w:rPr>
            </w:pPr>
            <w:r w:rsidRPr="00D27042">
              <w:rPr>
                <w:rFonts w:ascii="Garamond" w:hAnsi="Garamond"/>
                <w:b/>
                <w:sz w:val="32"/>
                <w:szCs w:val="32"/>
              </w:rPr>
              <w:t xml:space="preserve">Communal Repair – </w:t>
            </w:r>
            <w:proofErr w:type="gramStart"/>
            <w:r w:rsidRPr="00D27042">
              <w:rPr>
                <w:rFonts w:ascii="Garamond" w:hAnsi="Garamond"/>
                <w:b/>
                <w:sz w:val="32"/>
                <w:szCs w:val="32"/>
              </w:rPr>
              <w:t>Home Owner</w:t>
            </w:r>
            <w:proofErr w:type="gramEnd"/>
            <w:r w:rsidRPr="00D27042">
              <w:rPr>
                <w:rFonts w:ascii="Garamond" w:hAnsi="Garamond"/>
                <w:b/>
                <w:sz w:val="32"/>
                <w:szCs w:val="32"/>
              </w:rPr>
              <w:t xml:space="preserve"> Checklist</w:t>
            </w:r>
          </w:p>
          <w:p w14:paraId="5E702E51" w14:textId="77777777" w:rsidR="00D35F11" w:rsidRPr="00D27042" w:rsidRDefault="00D35F11" w:rsidP="00EF7164">
            <w:pPr>
              <w:keepNext/>
              <w:jc w:val="center"/>
              <w:outlineLvl w:val="2"/>
              <w:rPr>
                <w:rFonts w:ascii="Garamond" w:hAnsi="Garamond"/>
                <w:b/>
              </w:rPr>
            </w:pPr>
          </w:p>
          <w:p w14:paraId="10ADC0AE" w14:textId="77777777" w:rsidR="00D35F11" w:rsidRPr="00D27042" w:rsidRDefault="00D35F11" w:rsidP="00EF7164">
            <w:pPr>
              <w:keepNext/>
              <w:jc w:val="center"/>
              <w:outlineLvl w:val="2"/>
              <w:rPr>
                <w:rFonts w:ascii="Garamond" w:hAnsi="Garamond"/>
                <w:b/>
                <w:sz w:val="28"/>
                <w:szCs w:val="28"/>
              </w:rPr>
            </w:pPr>
            <w:r w:rsidRPr="00D27042">
              <w:rPr>
                <w:rFonts w:ascii="Garamond" w:hAnsi="Garamond"/>
                <w:b/>
                <w:sz w:val="28"/>
                <w:szCs w:val="28"/>
              </w:rPr>
              <w:t>Please provide the following information when obtaining an</w:t>
            </w:r>
          </w:p>
          <w:p w14:paraId="74C59239" w14:textId="77777777" w:rsidR="00D35F11" w:rsidRPr="00DD637E" w:rsidRDefault="00D35F11" w:rsidP="00EF7164">
            <w:pPr>
              <w:jc w:val="center"/>
              <w:rPr>
                <w:b/>
              </w:rPr>
            </w:pPr>
            <w:r w:rsidRPr="00DD637E">
              <w:rPr>
                <w:rFonts w:ascii="Garamond" w:hAnsi="Garamond"/>
                <w:b/>
                <w:sz w:val="28"/>
                <w:szCs w:val="28"/>
              </w:rPr>
              <w:t>estimate from your own Contractor</w:t>
            </w:r>
          </w:p>
        </w:tc>
      </w:tr>
      <w:tr w:rsidR="00D35F11" w:rsidRPr="00FF50E3" w14:paraId="2E3A9C44" w14:textId="77777777" w:rsidTr="00EF7164">
        <w:tc>
          <w:tcPr>
            <w:tcW w:w="10445" w:type="dxa"/>
            <w:gridSpan w:val="5"/>
            <w:tcBorders>
              <w:top w:val="single" w:sz="12" w:space="0" w:color="auto"/>
              <w:bottom w:val="single" w:sz="12" w:space="0" w:color="auto"/>
            </w:tcBorders>
            <w:vAlign w:val="center"/>
          </w:tcPr>
          <w:p w14:paraId="1D06F03A" w14:textId="77777777" w:rsidR="00D35F11" w:rsidRPr="00FF50E3" w:rsidRDefault="00D35F11" w:rsidP="00EF7164">
            <w:pPr>
              <w:rPr>
                <w:b/>
                <w:sz w:val="6"/>
                <w:szCs w:val="6"/>
              </w:rPr>
            </w:pPr>
          </w:p>
        </w:tc>
      </w:tr>
      <w:tr w:rsidR="00D35F11" w:rsidRPr="00D27042" w14:paraId="50472589" w14:textId="77777777" w:rsidTr="00EF7164">
        <w:tc>
          <w:tcPr>
            <w:tcW w:w="10445"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1989A337" w14:textId="77777777" w:rsidR="00D35F11" w:rsidRPr="00D27042" w:rsidRDefault="00D35F11" w:rsidP="00EF7164">
            <w:pPr>
              <w:rPr>
                <w:b/>
              </w:rPr>
            </w:pPr>
            <w:r w:rsidRPr="00D27042">
              <w:rPr>
                <w:b/>
              </w:rPr>
              <w:t>Information you need to provide to Falkirk Council</w:t>
            </w:r>
          </w:p>
        </w:tc>
      </w:tr>
      <w:tr w:rsidR="00D35F11" w:rsidRPr="00D27042" w14:paraId="5444C5A6" w14:textId="77777777" w:rsidTr="00EF7164">
        <w:tc>
          <w:tcPr>
            <w:tcW w:w="675" w:type="dxa"/>
            <w:gridSpan w:val="2"/>
            <w:vMerge w:val="restart"/>
            <w:tcBorders>
              <w:top w:val="single" w:sz="12" w:space="0" w:color="auto"/>
              <w:left w:val="single" w:sz="12" w:space="0" w:color="auto"/>
              <w:bottom w:val="single" w:sz="2" w:space="0" w:color="auto"/>
              <w:right w:val="single" w:sz="12" w:space="0" w:color="auto"/>
            </w:tcBorders>
            <w:vAlign w:val="center"/>
          </w:tcPr>
          <w:p w14:paraId="5477C738" w14:textId="77777777" w:rsidR="00D35F11" w:rsidRPr="00D27042" w:rsidRDefault="00D35F11" w:rsidP="00EF7164">
            <w:pPr>
              <w:jc w:val="right"/>
              <w:rPr>
                <w:b/>
              </w:rPr>
            </w:pPr>
            <w:r w:rsidRPr="00D27042">
              <w:rPr>
                <w:b/>
              </w:rPr>
              <w:t>1.</w:t>
            </w:r>
          </w:p>
        </w:tc>
        <w:tc>
          <w:tcPr>
            <w:tcW w:w="2073" w:type="dxa"/>
            <w:gridSpan w:val="2"/>
            <w:vMerge w:val="restart"/>
            <w:tcBorders>
              <w:top w:val="single" w:sz="12" w:space="0" w:color="auto"/>
              <w:left w:val="single" w:sz="12" w:space="0" w:color="auto"/>
              <w:bottom w:val="single" w:sz="2" w:space="0" w:color="auto"/>
              <w:right w:val="single" w:sz="12" w:space="0" w:color="auto"/>
            </w:tcBorders>
            <w:vAlign w:val="center"/>
          </w:tcPr>
          <w:p w14:paraId="12229001" w14:textId="77777777" w:rsidR="00D35F11" w:rsidRPr="00D27042" w:rsidRDefault="00D35F11" w:rsidP="00EF7164">
            <w:pPr>
              <w:jc w:val="center"/>
              <w:rPr>
                <w:b/>
              </w:rPr>
            </w:pPr>
            <w:r w:rsidRPr="00D27042">
              <w:rPr>
                <w:b/>
              </w:rPr>
              <w:t>Insurance:</w:t>
            </w:r>
          </w:p>
        </w:tc>
        <w:tc>
          <w:tcPr>
            <w:tcW w:w="7697" w:type="dxa"/>
            <w:tcBorders>
              <w:top w:val="single" w:sz="12" w:space="0" w:color="auto"/>
              <w:left w:val="single" w:sz="12" w:space="0" w:color="auto"/>
              <w:bottom w:val="single" w:sz="2" w:space="0" w:color="auto"/>
              <w:right w:val="single" w:sz="12" w:space="0" w:color="auto"/>
            </w:tcBorders>
            <w:vAlign w:val="center"/>
          </w:tcPr>
          <w:p w14:paraId="52FB35FA" w14:textId="77777777" w:rsidR="00D35F11" w:rsidRPr="00D27042" w:rsidRDefault="00D35F11" w:rsidP="00EF7164">
            <w:pPr>
              <w:rPr>
                <w:b/>
                <w:sz w:val="8"/>
                <w:szCs w:val="8"/>
              </w:rPr>
            </w:pPr>
          </w:p>
          <w:p w14:paraId="0A5299D5" w14:textId="77777777" w:rsidR="00D35F11" w:rsidRPr="00D27042" w:rsidRDefault="00D35F11" w:rsidP="00EF7164">
            <w:pPr>
              <w:rPr>
                <w:b/>
              </w:rPr>
            </w:pPr>
            <w:r w:rsidRPr="00D27042">
              <w:rPr>
                <w:b/>
              </w:rPr>
              <w:t>Your contractor must have Public &amp; Employee Liability Insurance</w:t>
            </w:r>
          </w:p>
          <w:p w14:paraId="1DE423F9" w14:textId="77777777" w:rsidR="00D35F11" w:rsidRPr="00D27042" w:rsidRDefault="00D35F11" w:rsidP="00EF7164">
            <w:pPr>
              <w:rPr>
                <w:b/>
                <w:sz w:val="8"/>
                <w:szCs w:val="8"/>
              </w:rPr>
            </w:pPr>
          </w:p>
        </w:tc>
      </w:tr>
      <w:tr w:rsidR="00D35F11" w:rsidRPr="00D27042" w14:paraId="7F74398F" w14:textId="77777777" w:rsidTr="00EF7164">
        <w:tc>
          <w:tcPr>
            <w:tcW w:w="675" w:type="dxa"/>
            <w:gridSpan w:val="2"/>
            <w:vMerge/>
            <w:tcBorders>
              <w:top w:val="single" w:sz="2" w:space="0" w:color="auto"/>
              <w:left w:val="single" w:sz="12" w:space="0" w:color="auto"/>
              <w:bottom w:val="single" w:sz="12" w:space="0" w:color="auto"/>
              <w:right w:val="single" w:sz="12" w:space="0" w:color="auto"/>
            </w:tcBorders>
            <w:vAlign w:val="center"/>
          </w:tcPr>
          <w:p w14:paraId="6D5F4200" w14:textId="77777777" w:rsidR="00D35F11" w:rsidRPr="00D27042" w:rsidRDefault="00D35F11" w:rsidP="00EF7164">
            <w:pPr>
              <w:jc w:val="right"/>
            </w:pPr>
          </w:p>
        </w:tc>
        <w:tc>
          <w:tcPr>
            <w:tcW w:w="2073" w:type="dxa"/>
            <w:gridSpan w:val="2"/>
            <w:vMerge/>
            <w:tcBorders>
              <w:top w:val="single" w:sz="2" w:space="0" w:color="auto"/>
              <w:left w:val="single" w:sz="12" w:space="0" w:color="auto"/>
              <w:bottom w:val="single" w:sz="12" w:space="0" w:color="auto"/>
              <w:right w:val="single" w:sz="12" w:space="0" w:color="auto"/>
            </w:tcBorders>
            <w:vAlign w:val="center"/>
          </w:tcPr>
          <w:p w14:paraId="7A73EBE3" w14:textId="77777777" w:rsidR="00D35F11" w:rsidRPr="00D27042" w:rsidRDefault="00D35F11" w:rsidP="00EF7164">
            <w:pPr>
              <w:jc w:val="right"/>
            </w:pPr>
          </w:p>
        </w:tc>
        <w:tc>
          <w:tcPr>
            <w:tcW w:w="7697" w:type="dxa"/>
            <w:tcBorders>
              <w:top w:val="single" w:sz="2" w:space="0" w:color="auto"/>
              <w:left w:val="single" w:sz="12" w:space="0" w:color="auto"/>
              <w:bottom w:val="single" w:sz="12" w:space="0" w:color="auto"/>
              <w:right w:val="single" w:sz="12" w:space="0" w:color="auto"/>
            </w:tcBorders>
            <w:vAlign w:val="center"/>
          </w:tcPr>
          <w:p w14:paraId="4C2D6743" w14:textId="77777777" w:rsidR="00D35F11" w:rsidRPr="00D27042" w:rsidRDefault="00D35F11" w:rsidP="00EF7164">
            <w:pPr>
              <w:rPr>
                <w:rFonts w:cs="Calibri"/>
                <w:sz w:val="16"/>
                <w:szCs w:val="16"/>
              </w:rPr>
            </w:pPr>
          </w:p>
          <w:p w14:paraId="04DF62AA" w14:textId="77777777" w:rsidR="00D35F11" w:rsidRPr="00D27042" w:rsidRDefault="00D35F11" w:rsidP="00EF7164">
            <w:pPr>
              <w:rPr>
                <w:rFonts w:cs="Calibri"/>
              </w:rPr>
            </w:pPr>
            <w:r w:rsidRPr="00D27042">
              <w:rPr>
                <w:rFonts w:cs="Calibri"/>
              </w:rPr>
              <w:t>Please provide your contractors valid certificate of insurance for a minimum of Five Million Pound Public Liability and Employee Liability.</w:t>
            </w:r>
          </w:p>
          <w:p w14:paraId="08D8C7C3" w14:textId="77777777" w:rsidR="00D35F11" w:rsidRPr="00D27042" w:rsidRDefault="00D35F11" w:rsidP="00EF7164">
            <w:pPr>
              <w:rPr>
                <w:sz w:val="16"/>
                <w:szCs w:val="16"/>
              </w:rPr>
            </w:pPr>
          </w:p>
        </w:tc>
      </w:tr>
      <w:tr w:rsidR="00D35F11" w:rsidRPr="00D27042" w14:paraId="1F799A27" w14:textId="77777777" w:rsidTr="00EF7164">
        <w:tc>
          <w:tcPr>
            <w:tcW w:w="675" w:type="dxa"/>
            <w:gridSpan w:val="2"/>
            <w:vMerge w:val="restart"/>
            <w:tcBorders>
              <w:top w:val="single" w:sz="2" w:space="0" w:color="auto"/>
              <w:left w:val="single" w:sz="12" w:space="0" w:color="auto"/>
              <w:bottom w:val="single" w:sz="2" w:space="0" w:color="auto"/>
              <w:right w:val="single" w:sz="12" w:space="0" w:color="auto"/>
            </w:tcBorders>
            <w:vAlign w:val="center"/>
          </w:tcPr>
          <w:p w14:paraId="28D12C38" w14:textId="77777777" w:rsidR="00D35F11" w:rsidRPr="00D27042" w:rsidRDefault="00D35F11" w:rsidP="00EF7164">
            <w:pPr>
              <w:jc w:val="right"/>
              <w:rPr>
                <w:b/>
              </w:rPr>
            </w:pPr>
            <w:r w:rsidRPr="00D27042">
              <w:rPr>
                <w:b/>
              </w:rPr>
              <w:t>2.</w:t>
            </w:r>
          </w:p>
        </w:tc>
        <w:tc>
          <w:tcPr>
            <w:tcW w:w="2073" w:type="dxa"/>
            <w:gridSpan w:val="2"/>
            <w:vMerge w:val="restart"/>
            <w:tcBorders>
              <w:top w:val="single" w:sz="2" w:space="0" w:color="auto"/>
              <w:left w:val="single" w:sz="12" w:space="0" w:color="auto"/>
              <w:bottom w:val="single" w:sz="2" w:space="0" w:color="auto"/>
              <w:right w:val="single" w:sz="12" w:space="0" w:color="auto"/>
            </w:tcBorders>
            <w:vAlign w:val="center"/>
          </w:tcPr>
          <w:p w14:paraId="7B9A3130" w14:textId="77777777" w:rsidR="00D35F11" w:rsidRPr="00D27042" w:rsidRDefault="00D35F11" w:rsidP="00EF7164">
            <w:pPr>
              <w:jc w:val="center"/>
              <w:rPr>
                <w:b/>
              </w:rPr>
            </w:pPr>
            <w:r w:rsidRPr="00D27042">
              <w:rPr>
                <w:b/>
              </w:rPr>
              <w:t>Gas Work</w:t>
            </w:r>
          </w:p>
          <w:p w14:paraId="655DFE43" w14:textId="77777777" w:rsidR="00D35F11" w:rsidRPr="00D27042" w:rsidRDefault="00D35F11" w:rsidP="00EF7164">
            <w:pPr>
              <w:jc w:val="center"/>
              <w:rPr>
                <w:b/>
              </w:rPr>
            </w:pPr>
            <w:r w:rsidRPr="00D27042">
              <w:rPr>
                <w:b/>
              </w:rPr>
              <w:t>where applicable:</w:t>
            </w:r>
          </w:p>
        </w:tc>
        <w:tc>
          <w:tcPr>
            <w:tcW w:w="7697" w:type="dxa"/>
            <w:tcBorders>
              <w:top w:val="single" w:sz="2" w:space="0" w:color="auto"/>
              <w:left w:val="single" w:sz="12" w:space="0" w:color="auto"/>
              <w:bottom w:val="single" w:sz="2" w:space="0" w:color="auto"/>
              <w:right w:val="single" w:sz="12" w:space="0" w:color="auto"/>
            </w:tcBorders>
            <w:vAlign w:val="center"/>
          </w:tcPr>
          <w:p w14:paraId="61F04C0B" w14:textId="77777777" w:rsidR="00D35F11" w:rsidRPr="00D27042" w:rsidRDefault="00D35F11" w:rsidP="00EF7164">
            <w:pPr>
              <w:rPr>
                <w:b/>
                <w:sz w:val="8"/>
                <w:szCs w:val="8"/>
              </w:rPr>
            </w:pPr>
          </w:p>
          <w:p w14:paraId="5AA23DED" w14:textId="77777777" w:rsidR="00D35F11" w:rsidRPr="00D27042" w:rsidRDefault="00D35F11" w:rsidP="00EF7164">
            <w:pPr>
              <w:rPr>
                <w:b/>
              </w:rPr>
            </w:pPr>
            <w:r w:rsidRPr="00D27042">
              <w:rPr>
                <w:b/>
              </w:rPr>
              <w:t>Your contractor must have a Contractor &amp; Employee Gas Registration</w:t>
            </w:r>
          </w:p>
          <w:p w14:paraId="1D2E9793" w14:textId="77777777" w:rsidR="00D35F11" w:rsidRPr="00D27042" w:rsidRDefault="00D35F11" w:rsidP="00EF7164">
            <w:pPr>
              <w:rPr>
                <w:b/>
                <w:sz w:val="8"/>
                <w:szCs w:val="8"/>
              </w:rPr>
            </w:pPr>
          </w:p>
        </w:tc>
      </w:tr>
      <w:tr w:rsidR="00D35F11" w:rsidRPr="00FF50E3" w14:paraId="2F21F2D7" w14:textId="77777777" w:rsidTr="00EF7164">
        <w:tc>
          <w:tcPr>
            <w:tcW w:w="675" w:type="dxa"/>
            <w:gridSpan w:val="2"/>
            <w:vMerge/>
            <w:tcBorders>
              <w:top w:val="single" w:sz="2" w:space="0" w:color="auto"/>
              <w:left w:val="single" w:sz="12" w:space="0" w:color="auto"/>
              <w:bottom w:val="single" w:sz="12" w:space="0" w:color="auto"/>
              <w:right w:val="single" w:sz="12" w:space="0" w:color="auto"/>
            </w:tcBorders>
            <w:vAlign w:val="center"/>
          </w:tcPr>
          <w:p w14:paraId="171B830B" w14:textId="77777777" w:rsidR="00D35F11" w:rsidRPr="00D27042" w:rsidRDefault="00D35F11" w:rsidP="00EF7164">
            <w:pPr>
              <w:jc w:val="right"/>
            </w:pPr>
          </w:p>
        </w:tc>
        <w:tc>
          <w:tcPr>
            <w:tcW w:w="2073" w:type="dxa"/>
            <w:gridSpan w:val="2"/>
            <w:vMerge/>
            <w:tcBorders>
              <w:top w:val="single" w:sz="2" w:space="0" w:color="auto"/>
              <w:left w:val="single" w:sz="12" w:space="0" w:color="auto"/>
              <w:bottom w:val="single" w:sz="12" w:space="0" w:color="auto"/>
              <w:right w:val="single" w:sz="12" w:space="0" w:color="auto"/>
            </w:tcBorders>
            <w:vAlign w:val="center"/>
          </w:tcPr>
          <w:p w14:paraId="157EEB4E" w14:textId="77777777" w:rsidR="00D35F11" w:rsidRPr="00D27042" w:rsidRDefault="00D35F11" w:rsidP="00EF7164">
            <w:pPr>
              <w:jc w:val="right"/>
            </w:pPr>
          </w:p>
        </w:tc>
        <w:tc>
          <w:tcPr>
            <w:tcW w:w="7697" w:type="dxa"/>
            <w:tcBorders>
              <w:top w:val="single" w:sz="2" w:space="0" w:color="auto"/>
              <w:left w:val="single" w:sz="12" w:space="0" w:color="auto"/>
              <w:bottom w:val="single" w:sz="12" w:space="0" w:color="auto"/>
              <w:right w:val="single" w:sz="12" w:space="0" w:color="auto"/>
            </w:tcBorders>
            <w:vAlign w:val="center"/>
          </w:tcPr>
          <w:p w14:paraId="4115CC8D" w14:textId="77777777" w:rsidR="00D35F11" w:rsidRPr="00D27042" w:rsidRDefault="00D35F11" w:rsidP="00EF7164">
            <w:pPr>
              <w:rPr>
                <w:rFonts w:cs="Calibri"/>
                <w:sz w:val="16"/>
                <w:szCs w:val="16"/>
              </w:rPr>
            </w:pPr>
          </w:p>
          <w:p w14:paraId="7C55266B" w14:textId="77777777" w:rsidR="00D35F11" w:rsidRDefault="00D35F11" w:rsidP="00EF7164">
            <w:pPr>
              <w:rPr>
                <w:rFonts w:cs="Calibri"/>
              </w:rPr>
            </w:pPr>
            <w:r w:rsidRPr="00D27042">
              <w:rPr>
                <w:rFonts w:cs="Calibri"/>
              </w:rPr>
              <w:t>Please provide your contactors valid certificate for Contractor and Employee Gas Safe Registration.</w:t>
            </w:r>
          </w:p>
          <w:p w14:paraId="69AFD7F8" w14:textId="77777777" w:rsidR="00D35F11" w:rsidRDefault="00D35F11" w:rsidP="00EF7164">
            <w:pPr>
              <w:rPr>
                <w:rFonts w:cs="Calibri"/>
              </w:rPr>
            </w:pPr>
          </w:p>
          <w:p w14:paraId="19FD441A" w14:textId="77777777" w:rsidR="00D35F11" w:rsidRPr="00FF50E3" w:rsidRDefault="00D35F11" w:rsidP="00EF7164">
            <w:pPr>
              <w:jc w:val="both"/>
              <w:rPr>
                <w:rFonts w:cs="Arial"/>
              </w:rPr>
            </w:pPr>
            <w:r w:rsidRPr="00FF50E3">
              <w:rPr>
                <w:rFonts w:cs="Arial"/>
              </w:rPr>
              <w:t>Please note any works to gas, flues and chimneys must conform to current Gas Safety (Installations and Use) Regulations.  The work must be carried out by a registered “Gas Safe” contractor.  The contractor must supply an individual gas safety certificate (CP3 &amp; CP1 or equivalent) for the work to all properties involved, if applicable.</w:t>
            </w:r>
          </w:p>
          <w:p w14:paraId="242A485A" w14:textId="77777777" w:rsidR="00D35F11" w:rsidRPr="00FF50E3" w:rsidRDefault="00D35F11" w:rsidP="00EF7164">
            <w:pPr>
              <w:rPr>
                <w:rFonts w:cs="Calibri"/>
                <w:sz w:val="6"/>
                <w:szCs w:val="6"/>
              </w:rPr>
            </w:pPr>
          </w:p>
          <w:p w14:paraId="0526734D" w14:textId="77777777" w:rsidR="00D35F11" w:rsidRPr="00FF50E3" w:rsidRDefault="00D35F11" w:rsidP="00EF7164">
            <w:pPr>
              <w:rPr>
                <w:sz w:val="12"/>
                <w:szCs w:val="12"/>
              </w:rPr>
            </w:pPr>
          </w:p>
        </w:tc>
      </w:tr>
      <w:tr w:rsidR="00D35F11" w:rsidRPr="00D27042" w14:paraId="6175832D" w14:textId="77777777" w:rsidTr="00EF7164">
        <w:trPr>
          <w:trHeight w:val="330"/>
        </w:trPr>
        <w:tc>
          <w:tcPr>
            <w:tcW w:w="675" w:type="dxa"/>
            <w:gridSpan w:val="2"/>
            <w:vMerge w:val="restart"/>
            <w:tcBorders>
              <w:top w:val="single" w:sz="12" w:space="0" w:color="auto"/>
              <w:left w:val="single" w:sz="12" w:space="0" w:color="auto"/>
              <w:right w:val="single" w:sz="12" w:space="0" w:color="auto"/>
            </w:tcBorders>
            <w:vAlign w:val="center"/>
          </w:tcPr>
          <w:p w14:paraId="446DFFD7" w14:textId="77777777" w:rsidR="00D35F11" w:rsidRPr="00D27042" w:rsidRDefault="00D35F11" w:rsidP="00EF7164">
            <w:pPr>
              <w:jc w:val="right"/>
              <w:rPr>
                <w:b/>
              </w:rPr>
            </w:pPr>
            <w:r w:rsidRPr="00D27042">
              <w:rPr>
                <w:b/>
              </w:rPr>
              <w:t>3.</w:t>
            </w:r>
          </w:p>
        </w:tc>
        <w:tc>
          <w:tcPr>
            <w:tcW w:w="2073" w:type="dxa"/>
            <w:gridSpan w:val="2"/>
            <w:vMerge w:val="restart"/>
            <w:tcBorders>
              <w:top w:val="single" w:sz="12" w:space="0" w:color="auto"/>
              <w:left w:val="single" w:sz="12" w:space="0" w:color="auto"/>
              <w:right w:val="single" w:sz="12" w:space="0" w:color="auto"/>
            </w:tcBorders>
            <w:vAlign w:val="center"/>
          </w:tcPr>
          <w:p w14:paraId="4AFCBDDC" w14:textId="77777777" w:rsidR="00D35F11" w:rsidRPr="00D27042" w:rsidRDefault="00D35F11" w:rsidP="00EF7164">
            <w:pPr>
              <w:jc w:val="center"/>
              <w:rPr>
                <w:b/>
              </w:rPr>
            </w:pPr>
            <w:r w:rsidRPr="00D27042">
              <w:rPr>
                <w:b/>
              </w:rPr>
              <w:t>Electrical Work:</w:t>
            </w:r>
          </w:p>
        </w:tc>
        <w:tc>
          <w:tcPr>
            <w:tcW w:w="7697" w:type="dxa"/>
            <w:tcBorders>
              <w:top w:val="single" w:sz="2" w:space="0" w:color="auto"/>
              <w:left w:val="single" w:sz="12" w:space="0" w:color="auto"/>
              <w:bottom w:val="single" w:sz="2" w:space="0" w:color="auto"/>
              <w:right w:val="single" w:sz="12" w:space="0" w:color="auto"/>
            </w:tcBorders>
            <w:vAlign w:val="center"/>
          </w:tcPr>
          <w:p w14:paraId="5D0C8A32" w14:textId="77777777" w:rsidR="00D35F11" w:rsidRPr="00D27042" w:rsidRDefault="00D35F11" w:rsidP="00EF7164">
            <w:pPr>
              <w:rPr>
                <w:b/>
                <w:sz w:val="8"/>
                <w:szCs w:val="8"/>
              </w:rPr>
            </w:pPr>
          </w:p>
          <w:p w14:paraId="451E81DF" w14:textId="77777777" w:rsidR="00D35F11" w:rsidRPr="00D27042" w:rsidRDefault="00D35F11" w:rsidP="00EF7164">
            <w:pPr>
              <w:rPr>
                <w:b/>
              </w:rPr>
            </w:pPr>
            <w:r w:rsidRPr="00D27042">
              <w:rPr>
                <w:b/>
              </w:rPr>
              <w:t>Your contractor must be NICEIC or SELECT Approved</w:t>
            </w:r>
          </w:p>
          <w:p w14:paraId="3E691C75" w14:textId="77777777" w:rsidR="00D35F11" w:rsidRPr="00D27042" w:rsidRDefault="00D35F11" w:rsidP="00EF7164">
            <w:pPr>
              <w:rPr>
                <w:b/>
                <w:sz w:val="8"/>
                <w:szCs w:val="8"/>
              </w:rPr>
            </w:pPr>
          </w:p>
        </w:tc>
      </w:tr>
      <w:tr w:rsidR="00D35F11" w:rsidRPr="00FF50E3" w14:paraId="5F99C9E4" w14:textId="77777777" w:rsidTr="00EF7164">
        <w:trPr>
          <w:trHeight w:val="255"/>
        </w:trPr>
        <w:tc>
          <w:tcPr>
            <w:tcW w:w="675" w:type="dxa"/>
            <w:gridSpan w:val="2"/>
            <w:vMerge/>
            <w:tcBorders>
              <w:left w:val="single" w:sz="12" w:space="0" w:color="auto"/>
              <w:bottom w:val="single" w:sz="12" w:space="0" w:color="auto"/>
              <w:right w:val="single" w:sz="12" w:space="0" w:color="auto"/>
            </w:tcBorders>
            <w:vAlign w:val="center"/>
          </w:tcPr>
          <w:p w14:paraId="74364AE8" w14:textId="77777777" w:rsidR="00D35F11" w:rsidRPr="00D27042" w:rsidRDefault="00D35F11" w:rsidP="00EF7164">
            <w:pPr>
              <w:jc w:val="right"/>
              <w:rPr>
                <w:b/>
              </w:rPr>
            </w:pPr>
          </w:p>
        </w:tc>
        <w:tc>
          <w:tcPr>
            <w:tcW w:w="2073" w:type="dxa"/>
            <w:gridSpan w:val="2"/>
            <w:vMerge/>
            <w:tcBorders>
              <w:left w:val="single" w:sz="12" w:space="0" w:color="auto"/>
              <w:bottom w:val="single" w:sz="12" w:space="0" w:color="auto"/>
              <w:right w:val="single" w:sz="12" w:space="0" w:color="auto"/>
            </w:tcBorders>
            <w:vAlign w:val="center"/>
          </w:tcPr>
          <w:p w14:paraId="61E4A642" w14:textId="77777777" w:rsidR="00D35F11" w:rsidRPr="00D27042" w:rsidRDefault="00D35F11" w:rsidP="00EF7164">
            <w:pPr>
              <w:jc w:val="right"/>
              <w:rPr>
                <w:b/>
              </w:rPr>
            </w:pPr>
          </w:p>
        </w:tc>
        <w:tc>
          <w:tcPr>
            <w:tcW w:w="7697" w:type="dxa"/>
            <w:tcBorders>
              <w:top w:val="single" w:sz="2" w:space="0" w:color="auto"/>
              <w:left w:val="single" w:sz="12" w:space="0" w:color="auto"/>
              <w:bottom w:val="single" w:sz="12" w:space="0" w:color="auto"/>
              <w:right w:val="single" w:sz="12" w:space="0" w:color="auto"/>
            </w:tcBorders>
            <w:vAlign w:val="center"/>
          </w:tcPr>
          <w:p w14:paraId="1BCB151C" w14:textId="77777777" w:rsidR="00D35F11" w:rsidRPr="00D27042" w:rsidRDefault="00D35F11" w:rsidP="00EF7164">
            <w:pPr>
              <w:rPr>
                <w:rFonts w:cs="Calibri"/>
                <w:sz w:val="16"/>
                <w:szCs w:val="16"/>
              </w:rPr>
            </w:pPr>
          </w:p>
          <w:p w14:paraId="58F5928F" w14:textId="77777777" w:rsidR="00D35F11" w:rsidRPr="00D27042" w:rsidRDefault="00D35F11" w:rsidP="00EF7164">
            <w:pPr>
              <w:rPr>
                <w:rFonts w:cs="Calibri"/>
              </w:rPr>
            </w:pPr>
            <w:r w:rsidRPr="00D27042">
              <w:rPr>
                <w:rFonts w:cs="Calibri"/>
              </w:rPr>
              <w:t>NICEIC (</w:t>
            </w:r>
            <w:r w:rsidRPr="00D27042">
              <w:t>National Inspection Council for Electrical Installation Contracting)</w:t>
            </w:r>
            <w:r w:rsidRPr="00D27042">
              <w:rPr>
                <w:rFonts w:cs="Calibri"/>
              </w:rPr>
              <w:t xml:space="preserve"> is the </w:t>
            </w:r>
            <w:smartTag w:uri="urn:schemas-microsoft-com:office:smarttags" w:element="place">
              <w:smartTag w:uri="urn:schemas-microsoft-com:office:smarttags" w:element="country-region">
                <w:r w:rsidRPr="00D27042">
                  <w:rPr>
                    <w:rFonts w:cs="Calibri"/>
                  </w:rPr>
                  <w:t>UK</w:t>
                </w:r>
              </w:smartTag>
            </w:smartTag>
            <w:r w:rsidRPr="00D27042">
              <w:rPr>
                <w:rFonts w:cs="Calibri"/>
              </w:rPr>
              <w:t>’s leading voluntary regulatory body for the electrical contracting industry. It has been assessing the electrical competence of electricians for over fifty years and currently maintains a roll of over 26,000 registered contractors.</w:t>
            </w:r>
          </w:p>
          <w:p w14:paraId="60046B69" w14:textId="77777777" w:rsidR="00D35F11" w:rsidRPr="00D27042" w:rsidRDefault="00D35F11" w:rsidP="00EF7164">
            <w:pPr>
              <w:rPr>
                <w:rFonts w:cs="Calibri"/>
              </w:rPr>
            </w:pPr>
          </w:p>
          <w:p w14:paraId="249997D4" w14:textId="77777777" w:rsidR="00D35F11" w:rsidRPr="00D27042" w:rsidRDefault="00D35F11" w:rsidP="00EF7164">
            <w:pPr>
              <w:rPr>
                <w:rFonts w:cs="Calibri"/>
              </w:rPr>
            </w:pPr>
            <w:r w:rsidRPr="00D27042">
              <w:rPr>
                <w:rFonts w:cs="Calibri"/>
              </w:rPr>
              <w:t>SELECT is an independent and autonomous association representing the interests of Members, driving up industry standards, ensuring that work carried out by Member companies is of the highest quality and training the electricians of the future.</w:t>
            </w:r>
          </w:p>
          <w:p w14:paraId="33625D15" w14:textId="77777777" w:rsidR="00D35F11" w:rsidRPr="00FF50E3" w:rsidRDefault="00D35F11" w:rsidP="00EF7164">
            <w:pPr>
              <w:rPr>
                <w:sz w:val="12"/>
                <w:szCs w:val="12"/>
              </w:rPr>
            </w:pPr>
          </w:p>
        </w:tc>
      </w:tr>
      <w:tr w:rsidR="00D35F11" w:rsidRPr="00D27042" w14:paraId="5DA11EA4" w14:textId="77777777" w:rsidTr="00EF7164">
        <w:tc>
          <w:tcPr>
            <w:tcW w:w="675" w:type="dxa"/>
            <w:gridSpan w:val="2"/>
            <w:tcBorders>
              <w:top w:val="single" w:sz="12" w:space="0" w:color="auto"/>
              <w:left w:val="single" w:sz="12" w:space="0" w:color="auto"/>
              <w:bottom w:val="single" w:sz="12" w:space="0" w:color="auto"/>
              <w:right w:val="single" w:sz="12" w:space="0" w:color="auto"/>
            </w:tcBorders>
            <w:vAlign w:val="center"/>
          </w:tcPr>
          <w:p w14:paraId="29E312CF" w14:textId="77777777" w:rsidR="00D35F11" w:rsidRPr="00D27042" w:rsidRDefault="00D35F11" w:rsidP="00EF7164">
            <w:pPr>
              <w:jc w:val="right"/>
              <w:rPr>
                <w:b/>
              </w:rPr>
            </w:pPr>
            <w:r w:rsidRPr="00D27042">
              <w:rPr>
                <w:b/>
              </w:rPr>
              <w:t>4.</w:t>
            </w:r>
          </w:p>
        </w:tc>
        <w:tc>
          <w:tcPr>
            <w:tcW w:w="2073" w:type="dxa"/>
            <w:gridSpan w:val="2"/>
            <w:tcBorders>
              <w:top w:val="single" w:sz="12" w:space="0" w:color="auto"/>
              <w:left w:val="single" w:sz="12" w:space="0" w:color="auto"/>
              <w:bottom w:val="single" w:sz="12" w:space="0" w:color="auto"/>
              <w:right w:val="single" w:sz="12" w:space="0" w:color="auto"/>
            </w:tcBorders>
            <w:vAlign w:val="center"/>
          </w:tcPr>
          <w:p w14:paraId="07556705" w14:textId="77777777" w:rsidR="00D35F11" w:rsidRPr="00D27042" w:rsidRDefault="00D35F11" w:rsidP="00EF7164">
            <w:pPr>
              <w:jc w:val="center"/>
              <w:rPr>
                <w:b/>
                <w:sz w:val="16"/>
                <w:szCs w:val="16"/>
              </w:rPr>
            </w:pPr>
          </w:p>
          <w:p w14:paraId="725DD9CB" w14:textId="77777777" w:rsidR="00D35F11" w:rsidRPr="00D27042" w:rsidRDefault="00D35F11" w:rsidP="00EF7164">
            <w:pPr>
              <w:jc w:val="center"/>
              <w:rPr>
                <w:b/>
              </w:rPr>
            </w:pPr>
            <w:r w:rsidRPr="00D27042">
              <w:rPr>
                <w:b/>
              </w:rPr>
              <w:t>Method Statement:</w:t>
            </w:r>
          </w:p>
          <w:p w14:paraId="15793CAE" w14:textId="77777777" w:rsidR="00D35F11" w:rsidRPr="00D27042" w:rsidRDefault="00D35F11" w:rsidP="00EF7164">
            <w:pPr>
              <w:jc w:val="center"/>
              <w:rPr>
                <w:sz w:val="16"/>
                <w:szCs w:val="16"/>
              </w:rPr>
            </w:pPr>
          </w:p>
        </w:tc>
        <w:tc>
          <w:tcPr>
            <w:tcW w:w="7697" w:type="dxa"/>
            <w:tcBorders>
              <w:top w:val="single" w:sz="2" w:space="0" w:color="auto"/>
              <w:left w:val="single" w:sz="12" w:space="0" w:color="auto"/>
              <w:bottom w:val="single" w:sz="12" w:space="0" w:color="auto"/>
              <w:right w:val="single" w:sz="12" w:space="0" w:color="auto"/>
            </w:tcBorders>
            <w:vAlign w:val="center"/>
          </w:tcPr>
          <w:p w14:paraId="6719A378" w14:textId="77777777" w:rsidR="00D35F11" w:rsidRPr="00D27042" w:rsidRDefault="00D35F11" w:rsidP="00EF7164">
            <w:r w:rsidRPr="00D27042">
              <w:t>Please provide a valid Method Statement for carrying out the work.</w:t>
            </w:r>
          </w:p>
        </w:tc>
      </w:tr>
      <w:tr w:rsidR="00D35F11" w:rsidRPr="00D27042" w14:paraId="54DC8CFC" w14:textId="77777777" w:rsidTr="00EF7164">
        <w:trPr>
          <w:trHeight w:val="885"/>
        </w:trPr>
        <w:tc>
          <w:tcPr>
            <w:tcW w:w="675" w:type="dxa"/>
            <w:gridSpan w:val="2"/>
            <w:vMerge w:val="restart"/>
            <w:tcBorders>
              <w:top w:val="single" w:sz="12" w:space="0" w:color="auto"/>
              <w:left w:val="single" w:sz="12" w:space="0" w:color="auto"/>
              <w:right w:val="single" w:sz="12" w:space="0" w:color="auto"/>
            </w:tcBorders>
            <w:vAlign w:val="center"/>
          </w:tcPr>
          <w:p w14:paraId="09215093" w14:textId="77777777" w:rsidR="00D35F11" w:rsidRPr="00D27042" w:rsidRDefault="00D35F11" w:rsidP="00EF7164">
            <w:pPr>
              <w:jc w:val="right"/>
              <w:rPr>
                <w:b/>
              </w:rPr>
            </w:pPr>
            <w:r w:rsidRPr="00D27042">
              <w:rPr>
                <w:b/>
              </w:rPr>
              <w:t>5.</w:t>
            </w:r>
          </w:p>
        </w:tc>
        <w:tc>
          <w:tcPr>
            <w:tcW w:w="2073" w:type="dxa"/>
            <w:gridSpan w:val="2"/>
            <w:vMerge w:val="restart"/>
            <w:tcBorders>
              <w:top w:val="single" w:sz="12" w:space="0" w:color="auto"/>
              <w:left w:val="single" w:sz="12" w:space="0" w:color="auto"/>
              <w:right w:val="single" w:sz="12" w:space="0" w:color="auto"/>
            </w:tcBorders>
            <w:vAlign w:val="center"/>
          </w:tcPr>
          <w:p w14:paraId="5E1CC675" w14:textId="77777777" w:rsidR="00D35F11" w:rsidRPr="00D27042" w:rsidRDefault="00D35F11" w:rsidP="00EF7164">
            <w:pPr>
              <w:jc w:val="center"/>
            </w:pPr>
            <w:r w:rsidRPr="00D27042">
              <w:rPr>
                <w:b/>
              </w:rPr>
              <w:t>Building Warrant where applicable:</w:t>
            </w:r>
          </w:p>
        </w:tc>
        <w:tc>
          <w:tcPr>
            <w:tcW w:w="7697" w:type="dxa"/>
            <w:tcBorders>
              <w:top w:val="single" w:sz="2" w:space="0" w:color="auto"/>
              <w:left w:val="single" w:sz="12" w:space="0" w:color="auto"/>
              <w:bottom w:val="single" w:sz="2" w:space="0" w:color="auto"/>
              <w:right w:val="single" w:sz="12" w:space="0" w:color="auto"/>
            </w:tcBorders>
            <w:vAlign w:val="center"/>
          </w:tcPr>
          <w:p w14:paraId="10F6530B" w14:textId="77777777" w:rsidR="00D35F11" w:rsidRPr="00D27042" w:rsidRDefault="00D35F11" w:rsidP="00EF7164">
            <w:r w:rsidRPr="00D27042">
              <w:t xml:space="preserve">Please provide your Building Warrant. Where a building warrant is </w:t>
            </w:r>
            <w:proofErr w:type="gramStart"/>
            <w:r w:rsidRPr="00D27042">
              <w:t>required</w:t>
            </w:r>
            <w:proofErr w:type="gramEnd"/>
            <w:r w:rsidRPr="00D27042">
              <w:t xml:space="preserve"> </w:t>
            </w:r>
            <w:r w:rsidRPr="00D27042">
              <w:rPr>
                <w:b/>
              </w:rPr>
              <w:t>No Work</w:t>
            </w:r>
            <w:r w:rsidRPr="00D27042">
              <w:t xml:space="preserve"> can be undertaken until the building warrant has been approved.</w:t>
            </w:r>
          </w:p>
        </w:tc>
      </w:tr>
      <w:tr w:rsidR="00D35F11" w:rsidRPr="00D27042" w14:paraId="16965F1C" w14:textId="77777777" w:rsidTr="00EF7164">
        <w:trPr>
          <w:trHeight w:val="855"/>
        </w:trPr>
        <w:tc>
          <w:tcPr>
            <w:tcW w:w="675" w:type="dxa"/>
            <w:gridSpan w:val="2"/>
            <w:vMerge/>
            <w:tcBorders>
              <w:left w:val="single" w:sz="12" w:space="0" w:color="auto"/>
              <w:bottom w:val="single" w:sz="12" w:space="0" w:color="auto"/>
              <w:right w:val="single" w:sz="12" w:space="0" w:color="auto"/>
            </w:tcBorders>
            <w:vAlign w:val="center"/>
          </w:tcPr>
          <w:p w14:paraId="2C197E08" w14:textId="77777777" w:rsidR="00D35F11" w:rsidRPr="00D27042" w:rsidRDefault="00D35F11" w:rsidP="00EF7164">
            <w:pPr>
              <w:jc w:val="right"/>
              <w:rPr>
                <w:b/>
              </w:rPr>
            </w:pPr>
          </w:p>
        </w:tc>
        <w:tc>
          <w:tcPr>
            <w:tcW w:w="2073" w:type="dxa"/>
            <w:gridSpan w:val="2"/>
            <w:vMerge/>
            <w:tcBorders>
              <w:left w:val="single" w:sz="12" w:space="0" w:color="auto"/>
              <w:bottom w:val="single" w:sz="12" w:space="0" w:color="auto"/>
              <w:right w:val="single" w:sz="12" w:space="0" w:color="auto"/>
            </w:tcBorders>
            <w:vAlign w:val="center"/>
          </w:tcPr>
          <w:p w14:paraId="6904D49E" w14:textId="77777777" w:rsidR="00D35F11" w:rsidRPr="00D27042" w:rsidRDefault="00D35F11" w:rsidP="00EF7164">
            <w:pPr>
              <w:rPr>
                <w:b/>
              </w:rPr>
            </w:pPr>
          </w:p>
        </w:tc>
        <w:tc>
          <w:tcPr>
            <w:tcW w:w="7697" w:type="dxa"/>
            <w:tcBorders>
              <w:top w:val="single" w:sz="2" w:space="0" w:color="auto"/>
              <w:left w:val="single" w:sz="12" w:space="0" w:color="auto"/>
              <w:bottom w:val="single" w:sz="12" w:space="0" w:color="auto"/>
              <w:right w:val="single" w:sz="12" w:space="0" w:color="auto"/>
            </w:tcBorders>
            <w:vAlign w:val="center"/>
          </w:tcPr>
          <w:p w14:paraId="795D97D2" w14:textId="77777777" w:rsidR="00D35F11" w:rsidRPr="00D27042" w:rsidRDefault="00D35F11" w:rsidP="00EF7164">
            <w:r w:rsidRPr="00D27042">
              <w:t>If you have any question about the Building Warrant, please contact Falkirk Council, Development Services, Building Standards on tel.: 01324 504985</w:t>
            </w:r>
          </w:p>
        </w:tc>
      </w:tr>
      <w:tr w:rsidR="00D35F11" w:rsidRPr="004A199F" w14:paraId="1329FD9A" w14:textId="77777777" w:rsidTr="00EF7164">
        <w:tc>
          <w:tcPr>
            <w:tcW w:w="10445" w:type="dxa"/>
            <w:gridSpan w:val="5"/>
            <w:tcBorders>
              <w:top w:val="single" w:sz="12" w:space="0" w:color="auto"/>
              <w:bottom w:val="single" w:sz="12" w:space="0" w:color="auto"/>
            </w:tcBorders>
            <w:vAlign w:val="center"/>
          </w:tcPr>
          <w:p w14:paraId="21CB668D" w14:textId="77777777" w:rsidR="00D35F11" w:rsidRPr="004A199F" w:rsidRDefault="00D35F11" w:rsidP="00EF7164">
            <w:pPr>
              <w:rPr>
                <w:sz w:val="8"/>
                <w:szCs w:val="8"/>
              </w:rPr>
            </w:pPr>
          </w:p>
        </w:tc>
      </w:tr>
      <w:tr w:rsidR="00D35F11" w:rsidRPr="00D27042" w14:paraId="1834132E" w14:textId="77777777" w:rsidTr="00EF7164">
        <w:tc>
          <w:tcPr>
            <w:tcW w:w="675" w:type="dxa"/>
            <w:gridSpan w:val="2"/>
            <w:tcBorders>
              <w:top w:val="single" w:sz="12" w:space="0" w:color="auto"/>
              <w:left w:val="single" w:sz="12" w:space="0" w:color="000000"/>
              <w:bottom w:val="single" w:sz="12" w:space="0" w:color="auto"/>
              <w:right w:val="single" w:sz="12" w:space="0" w:color="auto"/>
            </w:tcBorders>
            <w:vAlign w:val="center"/>
          </w:tcPr>
          <w:p w14:paraId="4CF2B045" w14:textId="77777777" w:rsidR="00D35F11" w:rsidRPr="00D27042" w:rsidRDefault="00D35F11" w:rsidP="00EF7164">
            <w:pPr>
              <w:jc w:val="right"/>
              <w:rPr>
                <w:b/>
              </w:rPr>
            </w:pPr>
            <w:r w:rsidRPr="00D27042">
              <w:rPr>
                <w:b/>
              </w:rPr>
              <w:t>6.</w:t>
            </w:r>
          </w:p>
        </w:tc>
        <w:tc>
          <w:tcPr>
            <w:tcW w:w="2073" w:type="dxa"/>
            <w:gridSpan w:val="2"/>
            <w:tcBorders>
              <w:top w:val="single" w:sz="12" w:space="0" w:color="auto"/>
              <w:left w:val="single" w:sz="12" w:space="0" w:color="auto"/>
              <w:bottom w:val="single" w:sz="12" w:space="0" w:color="auto"/>
              <w:right w:val="single" w:sz="12" w:space="0" w:color="auto"/>
            </w:tcBorders>
            <w:vAlign w:val="center"/>
          </w:tcPr>
          <w:p w14:paraId="1561312B" w14:textId="77777777" w:rsidR="00D35F11" w:rsidRPr="00D27042" w:rsidRDefault="00D35F11" w:rsidP="00EF7164">
            <w:pPr>
              <w:jc w:val="center"/>
            </w:pPr>
            <w:r w:rsidRPr="00D27042">
              <w:rPr>
                <w:b/>
              </w:rPr>
              <w:t>Trade Association:</w:t>
            </w:r>
          </w:p>
        </w:tc>
        <w:tc>
          <w:tcPr>
            <w:tcW w:w="7697" w:type="dxa"/>
            <w:tcBorders>
              <w:top w:val="single" w:sz="12" w:space="0" w:color="auto"/>
              <w:left w:val="single" w:sz="2" w:space="0" w:color="auto"/>
              <w:bottom w:val="single" w:sz="12" w:space="0" w:color="auto"/>
              <w:right w:val="single" w:sz="12" w:space="0" w:color="auto"/>
            </w:tcBorders>
            <w:vAlign w:val="center"/>
          </w:tcPr>
          <w:p w14:paraId="4CA7F9E4" w14:textId="77777777" w:rsidR="00D35F11" w:rsidRPr="00D27042" w:rsidRDefault="00D35F11" w:rsidP="00EF7164">
            <w:pPr>
              <w:rPr>
                <w:sz w:val="16"/>
                <w:szCs w:val="16"/>
              </w:rPr>
            </w:pPr>
          </w:p>
          <w:p w14:paraId="632A6D4D" w14:textId="77777777" w:rsidR="00D35F11" w:rsidRPr="00D27042" w:rsidRDefault="00D35F11" w:rsidP="00EF7164">
            <w:r w:rsidRPr="00D27042">
              <w:t xml:space="preserve">If your contractor is a member of a Trade </w:t>
            </w:r>
            <w:proofErr w:type="gramStart"/>
            <w:r w:rsidRPr="00D27042">
              <w:t>Association</w:t>
            </w:r>
            <w:proofErr w:type="gramEnd"/>
            <w:r w:rsidRPr="00D27042">
              <w:t xml:space="preserve"> please provide a valid membership certificate.</w:t>
            </w:r>
          </w:p>
          <w:p w14:paraId="6DB01C21" w14:textId="77777777" w:rsidR="00D35F11" w:rsidRPr="00D27042" w:rsidRDefault="00D35F11" w:rsidP="00EF7164">
            <w:pPr>
              <w:rPr>
                <w:sz w:val="16"/>
                <w:szCs w:val="16"/>
              </w:rPr>
            </w:pPr>
          </w:p>
        </w:tc>
      </w:tr>
      <w:tr w:rsidR="00D35F11" w:rsidRPr="00FF50E3" w14:paraId="7A2AA06A" w14:textId="77777777" w:rsidTr="00EF7164">
        <w:tc>
          <w:tcPr>
            <w:tcW w:w="10445" w:type="dxa"/>
            <w:gridSpan w:val="5"/>
            <w:tcBorders>
              <w:top w:val="single" w:sz="12" w:space="0" w:color="auto"/>
            </w:tcBorders>
            <w:vAlign w:val="center"/>
          </w:tcPr>
          <w:p w14:paraId="20D0827C" w14:textId="77777777" w:rsidR="00D35F11" w:rsidRPr="00FF50E3" w:rsidRDefault="00D35F11" w:rsidP="00EF7164">
            <w:pPr>
              <w:rPr>
                <w:rFonts w:cs="Calibri"/>
                <w:b/>
                <w:sz w:val="6"/>
                <w:szCs w:val="6"/>
              </w:rPr>
            </w:pPr>
          </w:p>
        </w:tc>
      </w:tr>
      <w:tr w:rsidR="00D35F11" w:rsidRPr="006F79D4" w14:paraId="6F6058FD" w14:textId="77777777" w:rsidTr="00EF7164">
        <w:tc>
          <w:tcPr>
            <w:tcW w:w="250" w:type="dxa"/>
            <w:vAlign w:val="center"/>
          </w:tcPr>
          <w:p w14:paraId="50590CC0" w14:textId="77777777" w:rsidR="00D35F11" w:rsidRPr="00D27042" w:rsidRDefault="00D35F11" w:rsidP="00EF7164">
            <w:pPr>
              <w:jc w:val="right"/>
              <w:rPr>
                <w:b/>
              </w:rPr>
            </w:pPr>
          </w:p>
        </w:tc>
        <w:tc>
          <w:tcPr>
            <w:tcW w:w="10195" w:type="dxa"/>
            <w:gridSpan w:val="4"/>
            <w:vAlign w:val="center"/>
          </w:tcPr>
          <w:p w14:paraId="034B008A" w14:textId="77777777" w:rsidR="00D35F11" w:rsidRPr="006F79D4" w:rsidRDefault="00D35F11" w:rsidP="00EF7164">
            <w:pPr>
              <w:rPr>
                <w:rFonts w:cs="Calibri"/>
              </w:rPr>
            </w:pPr>
            <w:r w:rsidRPr="00D27042">
              <w:rPr>
                <w:rFonts w:cs="Calibri"/>
                <w:b/>
              </w:rPr>
              <w:t>Please Note</w:t>
            </w:r>
            <w:r w:rsidRPr="00D27042">
              <w:rPr>
                <w:rFonts w:cs="Calibri"/>
              </w:rPr>
              <w:t xml:space="preserve">:  </w:t>
            </w:r>
            <w:r w:rsidRPr="00D6432A">
              <w:rPr>
                <w:rFonts w:cs="Calibri"/>
                <w:b/>
              </w:rPr>
              <w:t xml:space="preserve">No work should be carried out until </w:t>
            </w:r>
            <w:r>
              <w:rPr>
                <w:rFonts w:cs="Calibri"/>
                <w:b/>
              </w:rPr>
              <w:t xml:space="preserve">we inform you of the </w:t>
            </w:r>
            <w:r w:rsidRPr="00D6432A">
              <w:rPr>
                <w:rFonts w:cs="Calibri"/>
                <w:b/>
              </w:rPr>
              <w:t>Scheme Decision</w:t>
            </w:r>
          </w:p>
        </w:tc>
      </w:tr>
    </w:tbl>
    <w:p w14:paraId="57D0F6EA" w14:textId="09F3EB29" w:rsidR="00D400D4" w:rsidRPr="006145F4" w:rsidRDefault="00D400D4" w:rsidP="00B85ACA">
      <w:pPr>
        <w:ind w:left="-113"/>
        <w:rPr>
          <w:rFonts w:ascii="Garamond" w:hAnsi="Garamond" w:cs="Arial"/>
        </w:rPr>
      </w:pPr>
    </w:p>
    <w:sectPr w:rsidR="00D400D4" w:rsidRPr="006145F4" w:rsidSect="00765534">
      <w:pgSz w:w="11906" w:h="16838"/>
      <w:pgMar w:top="1049" w:right="1049" w:bottom="539" w:left="1049"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4CDC" w14:textId="77777777" w:rsidR="00BA13A2" w:rsidRDefault="00BA13A2" w:rsidP="00D84CBF">
      <w:r>
        <w:separator/>
      </w:r>
    </w:p>
  </w:endnote>
  <w:endnote w:type="continuationSeparator" w:id="0">
    <w:p w14:paraId="1613178F" w14:textId="77777777" w:rsidR="00BA13A2" w:rsidRDefault="00BA13A2" w:rsidP="00D8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EEBC" w14:textId="77777777" w:rsidR="00BA13A2" w:rsidRDefault="00BA13A2" w:rsidP="00D84CBF">
      <w:r>
        <w:separator/>
      </w:r>
    </w:p>
  </w:footnote>
  <w:footnote w:type="continuationSeparator" w:id="0">
    <w:p w14:paraId="1DA60E1C" w14:textId="77777777" w:rsidR="00BA13A2" w:rsidRDefault="00BA13A2" w:rsidP="00D8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37D"/>
    <w:multiLevelType w:val="hybridMultilevel"/>
    <w:tmpl w:val="778E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F3AD5"/>
    <w:multiLevelType w:val="singleLevel"/>
    <w:tmpl w:val="6F742E9A"/>
    <w:lvl w:ilvl="0">
      <w:start w:val="1"/>
      <w:numFmt w:val="decimal"/>
      <w:lvlText w:val="%1."/>
      <w:lvlJc w:val="left"/>
      <w:pPr>
        <w:tabs>
          <w:tab w:val="num" w:pos="720"/>
        </w:tabs>
        <w:ind w:left="720" w:hanging="720"/>
      </w:pPr>
      <w:rPr>
        <w:rFonts w:hint="default"/>
      </w:rPr>
    </w:lvl>
  </w:abstractNum>
  <w:abstractNum w:abstractNumId="2" w15:restartNumberingAfterBreak="0">
    <w:nsid w:val="52636313"/>
    <w:multiLevelType w:val="hybridMultilevel"/>
    <w:tmpl w:val="4A0284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EC734CB"/>
    <w:multiLevelType w:val="singleLevel"/>
    <w:tmpl w:val="F808D87A"/>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64B968C2"/>
    <w:multiLevelType w:val="hybridMultilevel"/>
    <w:tmpl w:val="4B9C007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83438002">
    <w:abstractNumId w:val="4"/>
  </w:num>
  <w:num w:numId="2" w16cid:durableId="1625312477">
    <w:abstractNumId w:val="2"/>
  </w:num>
  <w:num w:numId="3" w16cid:durableId="628054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370768">
    <w:abstractNumId w:val="3"/>
  </w:num>
  <w:num w:numId="5" w16cid:durableId="725907956">
    <w:abstractNumId w:val="1"/>
  </w:num>
  <w:num w:numId="6" w16cid:durableId="1011227104">
    <w:abstractNumId w:val="3"/>
    <w:lvlOverride w:ilvl="0">
      <w:startOverride w:val="1"/>
    </w:lvlOverride>
  </w:num>
  <w:num w:numId="7" w16cid:durableId="79228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E7"/>
    <w:rsid w:val="00011D40"/>
    <w:rsid w:val="0003381A"/>
    <w:rsid w:val="00042CAD"/>
    <w:rsid w:val="000539CB"/>
    <w:rsid w:val="00071C98"/>
    <w:rsid w:val="0008174D"/>
    <w:rsid w:val="00082365"/>
    <w:rsid w:val="000A677E"/>
    <w:rsid w:val="000B5BE9"/>
    <w:rsid w:val="000C06D8"/>
    <w:rsid w:val="000C41D9"/>
    <w:rsid w:val="000D7BC3"/>
    <w:rsid w:val="000E0362"/>
    <w:rsid w:val="0013145D"/>
    <w:rsid w:val="00134B69"/>
    <w:rsid w:val="00137698"/>
    <w:rsid w:val="00172277"/>
    <w:rsid w:val="00187261"/>
    <w:rsid w:val="001A557D"/>
    <w:rsid w:val="001B34B3"/>
    <w:rsid w:val="001E3F03"/>
    <w:rsid w:val="001F7B67"/>
    <w:rsid w:val="00200C02"/>
    <w:rsid w:val="002245C9"/>
    <w:rsid w:val="00252D97"/>
    <w:rsid w:val="00255780"/>
    <w:rsid w:val="00284AFB"/>
    <w:rsid w:val="00290A77"/>
    <w:rsid w:val="002922CB"/>
    <w:rsid w:val="00297B7A"/>
    <w:rsid w:val="002D3731"/>
    <w:rsid w:val="002F5E2B"/>
    <w:rsid w:val="00316775"/>
    <w:rsid w:val="00347387"/>
    <w:rsid w:val="00354864"/>
    <w:rsid w:val="003603B5"/>
    <w:rsid w:val="00384049"/>
    <w:rsid w:val="003B77CE"/>
    <w:rsid w:val="003C7FFE"/>
    <w:rsid w:val="003E225D"/>
    <w:rsid w:val="00405BBB"/>
    <w:rsid w:val="004255B5"/>
    <w:rsid w:val="00443DC2"/>
    <w:rsid w:val="004C718A"/>
    <w:rsid w:val="004D2942"/>
    <w:rsid w:val="00523E73"/>
    <w:rsid w:val="005243AB"/>
    <w:rsid w:val="00563D49"/>
    <w:rsid w:val="00573B59"/>
    <w:rsid w:val="0057520D"/>
    <w:rsid w:val="00577811"/>
    <w:rsid w:val="00597214"/>
    <w:rsid w:val="00597753"/>
    <w:rsid w:val="005A6DDC"/>
    <w:rsid w:val="0061278B"/>
    <w:rsid w:val="006145F4"/>
    <w:rsid w:val="00617FC3"/>
    <w:rsid w:val="00625700"/>
    <w:rsid w:val="00643348"/>
    <w:rsid w:val="00656E66"/>
    <w:rsid w:val="00664876"/>
    <w:rsid w:val="0068043E"/>
    <w:rsid w:val="006977B1"/>
    <w:rsid w:val="006A1C0B"/>
    <w:rsid w:val="006E091C"/>
    <w:rsid w:val="00755E89"/>
    <w:rsid w:val="00765534"/>
    <w:rsid w:val="0079127C"/>
    <w:rsid w:val="00792175"/>
    <w:rsid w:val="007958D8"/>
    <w:rsid w:val="007D4DD4"/>
    <w:rsid w:val="00804FC0"/>
    <w:rsid w:val="00836B8A"/>
    <w:rsid w:val="00846EC6"/>
    <w:rsid w:val="00891150"/>
    <w:rsid w:val="00893A4B"/>
    <w:rsid w:val="008B5DA9"/>
    <w:rsid w:val="0090645D"/>
    <w:rsid w:val="00910817"/>
    <w:rsid w:val="00926488"/>
    <w:rsid w:val="009712C8"/>
    <w:rsid w:val="0098086B"/>
    <w:rsid w:val="00981132"/>
    <w:rsid w:val="00983660"/>
    <w:rsid w:val="009869DE"/>
    <w:rsid w:val="0099106A"/>
    <w:rsid w:val="009946A1"/>
    <w:rsid w:val="009A6B67"/>
    <w:rsid w:val="009B2F3A"/>
    <w:rsid w:val="009D581C"/>
    <w:rsid w:val="009D7789"/>
    <w:rsid w:val="009E5E0D"/>
    <w:rsid w:val="009E60C0"/>
    <w:rsid w:val="009F1228"/>
    <w:rsid w:val="00A01938"/>
    <w:rsid w:val="00A048F8"/>
    <w:rsid w:val="00A23488"/>
    <w:rsid w:val="00A57495"/>
    <w:rsid w:val="00A67634"/>
    <w:rsid w:val="00AA358B"/>
    <w:rsid w:val="00AC0787"/>
    <w:rsid w:val="00AC7351"/>
    <w:rsid w:val="00AD5CBA"/>
    <w:rsid w:val="00AF0736"/>
    <w:rsid w:val="00AF6292"/>
    <w:rsid w:val="00B30995"/>
    <w:rsid w:val="00B314E4"/>
    <w:rsid w:val="00B775EC"/>
    <w:rsid w:val="00B85ACA"/>
    <w:rsid w:val="00BA13A2"/>
    <w:rsid w:val="00BB1280"/>
    <w:rsid w:val="00BC7013"/>
    <w:rsid w:val="00BE2AD5"/>
    <w:rsid w:val="00BF7D57"/>
    <w:rsid w:val="00C02F0B"/>
    <w:rsid w:val="00C07053"/>
    <w:rsid w:val="00C46110"/>
    <w:rsid w:val="00C77331"/>
    <w:rsid w:val="00C81DA5"/>
    <w:rsid w:val="00C85E80"/>
    <w:rsid w:val="00C93A86"/>
    <w:rsid w:val="00C9458A"/>
    <w:rsid w:val="00C9553A"/>
    <w:rsid w:val="00CB0B0D"/>
    <w:rsid w:val="00CB57F0"/>
    <w:rsid w:val="00CC5A4E"/>
    <w:rsid w:val="00CF1538"/>
    <w:rsid w:val="00D30AE1"/>
    <w:rsid w:val="00D34848"/>
    <w:rsid w:val="00D35F11"/>
    <w:rsid w:val="00D400D4"/>
    <w:rsid w:val="00D4132E"/>
    <w:rsid w:val="00D617BB"/>
    <w:rsid w:val="00D61F2E"/>
    <w:rsid w:val="00D84CBF"/>
    <w:rsid w:val="00D976EF"/>
    <w:rsid w:val="00DA5707"/>
    <w:rsid w:val="00DD063A"/>
    <w:rsid w:val="00DD090C"/>
    <w:rsid w:val="00DE08AD"/>
    <w:rsid w:val="00DE12E7"/>
    <w:rsid w:val="00DF2F05"/>
    <w:rsid w:val="00E32603"/>
    <w:rsid w:val="00E37E1F"/>
    <w:rsid w:val="00E474F3"/>
    <w:rsid w:val="00E54FC9"/>
    <w:rsid w:val="00E57647"/>
    <w:rsid w:val="00E7610B"/>
    <w:rsid w:val="00E81641"/>
    <w:rsid w:val="00EC6621"/>
    <w:rsid w:val="00ED4350"/>
    <w:rsid w:val="00ED7AC8"/>
    <w:rsid w:val="00EE0CCB"/>
    <w:rsid w:val="00F026FC"/>
    <w:rsid w:val="00F055E7"/>
    <w:rsid w:val="00F27984"/>
    <w:rsid w:val="00F36692"/>
    <w:rsid w:val="00F41B31"/>
    <w:rsid w:val="00F5636D"/>
    <w:rsid w:val="00F64706"/>
    <w:rsid w:val="00F65C71"/>
    <w:rsid w:val="00FB3272"/>
    <w:rsid w:val="00FF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2A08C7"/>
  <w15:docId w15:val="{832B402B-EDE3-4B6D-BF40-9A76E0B7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2E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252D97"/>
    <w:pPr>
      <w:keepNext/>
      <w:jc w:val="both"/>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2E7"/>
    <w:rPr>
      <w:rFonts w:ascii="Tahoma" w:hAnsi="Tahoma" w:cs="Tahoma"/>
      <w:sz w:val="16"/>
      <w:szCs w:val="16"/>
    </w:rPr>
  </w:style>
  <w:style w:type="character" w:customStyle="1" w:styleId="BalloonTextChar">
    <w:name w:val="Balloon Text Char"/>
    <w:basedOn w:val="DefaultParagraphFont"/>
    <w:link w:val="BalloonText"/>
    <w:uiPriority w:val="99"/>
    <w:semiHidden/>
    <w:rsid w:val="00DE12E7"/>
    <w:rPr>
      <w:rFonts w:ascii="Tahoma" w:eastAsia="Times New Roman" w:hAnsi="Tahoma" w:cs="Tahoma"/>
      <w:sz w:val="16"/>
      <w:szCs w:val="16"/>
      <w:lang w:eastAsia="en-GB"/>
    </w:rPr>
  </w:style>
  <w:style w:type="paragraph" w:styleId="Header">
    <w:name w:val="header"/>
    <w:basedOn w:val="Normal"/>
    <w:link w:val="HeaderChar"/>
    <w:uiPriority w:val="99"/>
    <w:unhideWhenUsed/>
    <w:rsid w:val="00D84CBF"/>
    <w:pPr>
      <w:tabs>
        <w:tab w:val="center" w:pos="4513"/>
        <w:tab w:val="right" w:pos="9026"/>
      </w:tabs>
    </w:pPr>
  </w:style>
  <w:style w:type="character" w:customStyle="1" w:styleId="HeaderChar">
    <w:name w:val="Header Char"/>
    <w:basedOn w:val="DefaultParagraphFont"/>
    <w:link w:val="Header"/>
    <w:uiPriority w:val="99"/>
    <w:rsid w:val="00D84CBF"/>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D84CBF"/>
    <w:pPr>
      <w:tabs>
        <w:tab w:val="center" w:pos="4513"/>
        <w:tab w:val="right" w:pos="9026"/>
      </w:tabs>
    </w:pPr>
  </w:style>
  <w:style w:type="character" w:customStyle="1" w:styleId="FooterChar">
    <w:name w:val="Footer Char"/>
    <w:basedOn w:val="DefaultParagraphFont"/>
    <w:link w:val="Footer"/>
    <w:rsid w:val="00D84CBF"/>
    <w:rPr>
      <w:rFonts w:ascii="Times New Roman" w:eastAsia="Times New Roman" w:hAnsi="Times New Roman" w:cs="Times New Roman"/>
      <w:sz w:val="24"/>
      <w:szCs w:val="24"/>
      <w:lang w:eastAsia="en-GB"/>
    </w:rPr>
  </w:style>
  <w:style w:type="character" w:styleId="Hyperlink">
    <w:name w:val="Hyperlink"/>
    <w:unhideWhenUsed/>
    <w:rsid w:val="00D84CBF"/>
    <w:rPr>
      <w:color w:val="0000FF"/>
      <w:u w:val="single"/>
    </w:rPr>
  </w:style>
  <w:style w:type="paragraph" w:styleId="NoSpacing">
    <w:name w:val="No Spacing"/>
    <w:uiPriority w:val="1"/>
    <w:qFormat/>
    <w:rsid w:val="00EE0CCB"/>
    <w:pPr>
      <w:spacing w:after="0" w:line="240" w:lineRule="auto"/>
    </w:pPr>
    <w:rPr>
      <w:rFonts w:eastAsia="Times New Roman" w:cs="Times New Roman"/>
    </w:rPr>
  </w:style>
  <w:style w:type="paragraph" w:styleId="BodyTextIndent">
    <w:name w:val="Body Text Indent"/>
    <w:basedOn w:val="Normal"/>
    <w:link w:val="BodyTextIndentChar"/>
    <w:semiHidden/>
    <w:unhideWhenUsed/>
    <w:rsid w:val="00A57495"/>
    <w:pPr>
      <w:overflowPunct w:val="0"/>
      <w:autoSpaceDE w:val="0"/>
      <w:autoSpaceDN w:val="0"/>
      <w:adjustRightInd w:val="0"/>
      <w:spacing w:after="240"/>
      <w:ind w:left="709"/>
      <w:jc w:val="both"/>
    </w:pPr>
    <w:rPr>
      <w:rFonts w:ascii="Verdana" w:hAnsi="Verdana"/>
      <w:sz w:val="20"/>
      <w:szCs w:val="20"/>
      <w:lang w:eastAsia="en-US"/>
    </w:rPr>
  </w:style>
  <w:style w:type="character" w:customStyle="1" w:styleId="BodyTextIndentChar">
    <w:name w:val="Body Text Indent Char"/>
    <w:basedOn w:val="DefaultParagraphFont"/>
    <w:link w:val="BodyTextIndent"/>
    <w:semiHidden/>
    <w:rsid w:val="00A57495"/>
    <w:rPr>
      <w:rFonts w:ascii="Verdana" w:eastAsia="Times New Roman" w:hAnsi="Verdana" w:cs="Times New Roman"/>
      <w:sz w:val="20"/>
      <w:szCs w:val="20"/>
    </w:rPr>
  </w:style>
  <w:style w:type="character" w:styleId="UnresolvedMention">
    <w:name w:val="Unresolved Mention"/>
    <w:basedOn w:val="DefaultParagraphFont"/>
    <w:uiPriority w:val="99"/>
    <w:semiHidden/>
    <w:unhideWhenUsed/>
    <w:rsid w:val="00765534"/>
    <w:rPr>
      <w:color w:val="605E5C"/>
      <w:shd w:val="clear" w:color="auto" w:fill="E1DFDD"/>
    </w:rPr>
  </w:style>
  <w:style w:type="paragraph" w:customStyle="1" w:styleId="paragraph">
    <w:name w:val="paragraph"/>
    <w:basedOn w:val="Normal"/>
    <w:rsid w:val="00FB3272"/>
    <w:pPr>
      <w:spacing w:before="100" w:beforeAutospacing="1" w:after="100" w:afterAutospacing="1"/>
    </w:pPr>
  </w:style>
  <w:style w:type="paragraph" w:styleId="BodyText">
    <w:name w:val="Body Text"/>
    <w:basedOn w:val="Normal"/>
    <w:link w:val="BodyTextChar"/>
    <w:uiPriority w:val="99"/>
    <w:semiHidden/>
    <w:unhideWhenUsed/>
    <w:rsid w:val="00252D97"/>
    <w:pPr>
      <w:spacing w:after="120"/>
    </w:pPr>
  </w:style>
  <w:style w:type="character" w:customStyle="1" w:styleId="BodyTextChar">
    <w:name w:val="Body Text Char"/>
    <w:basedOn w:val="DefaultParagraphFont"/>
    <w:link w:val="BodyText"/>
    <w:uiPriority w:val="99"/>
    <w:semiHidden/>
    <w:rsid w:val="00252D97"/>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252D97"/>
    <w:rPr>
      <w:rFonts w:ascii="Arial" w:eastAsia="Times New Roman" w:hAnsi="Arial" w:cs="Times New Roman"/>
      <w:b/>
      <w:sz w:val="24"/>
      <w:szCs w:val="20"/>
      <w:lang w:eastAsia="en-GB"/>
    </w:rPr>
  </w:style>
  <w:style w:type="paragraph" w:styleId="ListParagraph">
    <w:name w:val="List Paragraph"/>
    <w:basedOn w:val="Normal"/>
    <w:uiPriority w:val="34"/>
    <w:qFormat/>
    <w:rsid w:val="00980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7230">
      <w:bodyDiv w:val="1"/>
      <w:marLeft w:val="0"/>
      <w:marRight w:val="0"/>
      <w:marTop w:val="0"/>
      <w:marBottom w:val="0"/>
      <w:divBdr>
        <w:top w:val="none" w:sz="0" w:space="0" w:color="auto"/>
        <w:left w:val="none" w:sz="0" w:space="0" w:color="auto"/>
        <w:bottom w:val="none" w:sz="0" w:space="0" w:color="auto"/>
        <w:right w:val="none" w:sz="0" w:space="0" w:color="auto"/>
      </w:divBdr>
    </w:div>
    <w:div w:id="157811369">
      <w:bodyDiv w:val="1"/>
      <w:marLeft w:val="0"/>
      <w:marRight w:val="0"/>
      <w:marTop w:val="0"/>
      <w:marBottom w:val="0"/>
      <w:divBdr>
        <w:top w:val="none" w:sz="0" w:space="0" w:color="auto"/>
        <w:left w:val="none" w:sz="0" w:space="0" w:color="auto"/>
        <w:bottom w:val="none" w:sz="0" w:space="0" w:color="auto"/>
        <w:right w:val="none" w:sz="0" w:space="0" w:color="auto"/>
      </w:divBdr>
    </w:div>
    <w:div w:id="314116285">
      <w:bodyDiv w:val="1"/>
      <w:marLeft w:val="0"/>
      <w:marRight w:val="0"/>
      <w:marTop w:val="0"/>
      <w:marBottom w:val="0"/>
      <w:divBdr>
        <w:top w:val="none" w:sz="0" w:space="0" w:color="auto"/>
        <w:left w:val="none" w:sz="0" w:space="0" w:color="auto"/>
        <w:bottom w:val="none" w:sz="0" w:space="0" w:color="auto"/>
        <w:right w:val="none" w:sz="0" w:space="0" w:color="auto"/>
      </w:divBdr>
    </w:div>
    <w:div w:id="909773919">
      <w:bodyDiv w:val="1"/>
      <w:marLeft w:val="0"/>
      <w:marRight w:val="0"/>
      <w:marTop w:val="0"/>
      <w:marBottom w:val="0"/>
      <w:divBdr>
        <w:top w:val="none" w:sz="0" w:space="0" w:color="auto"/>
        <w:left w:val="none" w:sz="0" w:space="0" w:color="auto"/>
        <w:bottom w:val="none" w:sz="0" w:space="0" w:color="auto"/>
        <w:right w:val="none" w:sz="0" w:space="0" w:color="auto"/>
      </w:divBdr>
    </w:div>
    <w:div w:id="1455364064">
      <w:bodyDiv w:val="1"/>
      <w:marLeft w:val="0"/>
      <w:marRight w:val="0"/>
      <w:marTop w:val="0"/>
      <w:marBottom w:val="0"/>
      <w:divBdr>
        <w:top w:val="none" w:sz="0" w:space="0" w:color="auto"/>
        <w:left w:val="none" w:sz="0" w:space="0" w:color="auto"/>
        <w:bottom w:val="none" w:sz="0" w:space="0" w:color="auto"/>
        <w:right w:val="none" w:sz="0" w:space="0" w:color="auto"/>
      </w:divBdr>
    </w:div>
    <w:div w:id="1720979102">
      <w:bodyDiv w:val="1"/>
      <w:marLeft w:val="0"/>
      <w:marRight w:val="0"/>
      <w:marTop w:val="0"/>
      <w:marBottom w:val="0"/>
      <w:divBdr>
        <w:top w:val="none" w:sz="0" w:space="0" w:color="auto"/>
        <w:left w:val="none" w:sz="0" w:space="0" w:color="auto"/>
        <w:bottom w:val="none" w:sz="0" w:space="0" w:color="auto"/>
        <w:right w:val="none" w:sz="0" w:space="0" w:color="auto"/>
      </w:divBdr>
    </w:div>
    <w:div w:id="1797986934">
      <w:bodyDiv w:val="1"/>
      <w:marLeft w:val="0"/>
      <w:marRight w:val="0"/>
      <w:marTop w:val="0"/>
      <w:marBottom w:val="0"/>
      <w:divBdr>
        <w:top w:val="none" w:sz="0" w:space="0" w:color="auto"/>
        <w:left w:val="none" w:sz="0" w:space="0" w:color="auto"/>
        <w:bottom w:val="none" w:sz="0" w:space="0" w:color="auto"/>
        <w:right w:val="none" w:sz="0" w:space="0" w:color="auto"/>
      </w:divBdr>
    </w:div>
    <w:div w:id="1913421688">
      <w:bodyDiv w:val="1"/>
      <w:marLeft w:val="0"/>
      <w:marRight w:val="0"/>
      <w:marTop w:val="0"/>
      <w:marBottom w:val="0"/>
      <w:divBdr>
        <w:top w:val="none" w:sz="0" w:space="0" w:color="auto"/>
        <w:left w:val="none" w:sz="0" w:space="0" w:color="auto"/>
        <w:bottom w:val="none" w:sz="0" w:space="0" w:color="auto"/>
        <w:right w:val="none" w:sz="0" w:space="0" w:color="auto"/>
      </w:divBdr>
    </w:div>
    <w:div w:id="20706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xedTenureTeam@falkir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ixedTenureTeam@falki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9CC16-B5B5-4910-9A4E-24614927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garycampbell</dc:creator>
  <cp:lastModifiedBy>Gaynor Wilson</cp:lastModifiedBy>
  <cp:revision>3</cp:revision>
  <cp:lastPrinted>2022-10-07T13:15:00Z</cp:lastPrinted>
  <dcterms:created xsi:type="dcterms:W3CDTF">2023-08-16T09:42:00Z</dcterms:created>
  <dcterms:modified xsi:type="dcterms:W3CDTF">2023-08-16T09:48:00Z</dcterms:modified>
</cp:coreProperties>
</file>